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60"/>
      </w:pPr>
      <w:r>
        <w:rPr>
          <w:rFonts w:ascii="Calibri" w:cs="Calibri" w:eastAsia="Calibri" w:hAnsi="Calibri"/>
          <w:b/>
          <w:bCs/>
          <w:color w:val="003366"/>
          <w:sz w:val="34"/>
          <w:szCs w:val="34"/>
        </w:rPr>
        <w:t xml:space="preserve">Lernzettel: Design Patterns · SQL DCL/DDL · HTTP/API-Grundlagen</w:t>
      </w:r>
    </w:p>
    <w:p>
      <w:pPr>
        <w:spacing w:after="240" w:before="0"/>
      </w:pPr>
      <w:r>
        <w:rPr>
          <w:rFonts w:ascii="Calibri" w:cs="Calibri" w:eastAsia="Calibri" w:hAnsi="Calibri"/>
          <w:color w:val="666666"/>
          <w:sz w:val="20"/>
          <w:szCs w:val="20"/>
        </w:rPr>
        <w:t xml:space="preserve">FIAE AP2-Vorbereitung  |  Ergänzungsblock  |  bfw Lübeck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8226"/>
      </w:tblGrid>
      <w:tr>
        <w:tc>
          <w:tcPr>
            <w:tcW w:type="dxa" w:w="800"/>
            <w:tcBorders>
              <w:top w:val="none" w:color="FFFFFF" w:sz="0"/>
              <w:left w:val="none" w:color="FFFFFF" w:sz="0"/>
              <w:bottom w:val="none" w:color="FFFFFF" w:sz="0"/>
              <w:right w:val="none" w:color="FFFFFF" w:sz="0"/>
            </w:tcBorders>
            <w:shd w:fill="F0A500" w:val="clear"/>
            <w:tcMar>
              <w:top w:type="dxa" w:w="120"/>
              <w:left w:type="dxa" w:w="120"/>
              <w:bottom w:type="dxa" w:w="120"/>
              <w:right w:type="dxa" w:w="120"/>
            </w:tcMar>
            <w:vAlign w:val="center"/>
          </w:tcPr>
          <w:p>
            <w:pPr>
              <w:jc w:val="center"/>
            </w:pPr>
            <w:r>
              <w:rPr>
                <w:rFonts w:ascii="Calibri" w:cs="Calibri" w:eastAsia="Calibri" w:hAnsi="Calibri"/>
                <w:b/>
                <w:bCs/>
                <w:color w:val="FFFFFF"/>
                <w:sz w:val="36"/>
                <w:szCs w:val="36"/>
              </w:rPr>
              <w:t xml:space="preserve">1</w:t>
            </w:r>
          </w:p>
        </w:tc>
        <w:tc>
          <w:tcPr>
            <w:tcW w:type="dxa" w:w="8226"/>
            <w:tcBorders>
              <w:top w:val="none" w:color="FFFFFF" w:sz="0"/>
              <w:left w:val="none" w:color="FFFFFF" w:sz="0"/>
              <w:bottom w:val="none" w:color="FFFFFF" w:sz="0"/>
              <w:right w:val="none" w:color="FFFFFF" w:sz="0"/>
            </w:tcBorders>
            <w:shd w:fill="003366" w:val="clear"/>
            <w:tcMar>
              <w:top w:type="dxa" w:w="120"/>
              <w:left w:type="dxa" w:w="200"/>
              <w:bottom w:type="dxa" w:w="120"/>
              <w:right w:type="dxa" w:w="120"/>
            </w:tcMar>
            <w:vAlign w:val="center"/>
          </w:tcPr>
          <w:p>
            <w:r>
              <w:rPr>
                <w:rFonts w:ascii="Calibri" w:cs="Calibri" w:eastAsia="Calibri" w:hAnsi="Calibri"/>
                <w:b/>
                <w:bCs/>
                <w:color w:val="FFFFFF"/>
                <w:sz w:val="28"/>
                <w:szCs w:val="28"/>
              </w:rPr>
              <w:t xml:space="preserve">Design Patterns (Entwurfsmuster)</w:t>
            </w:r>
          </w:p>
          <w:p>
            <w:r>
              <w:rPr>
                <w:rFonts w:ascii="Calibri" w:cs="Calibri" w:eastAsia="Calibri" w:hAnsi="Calibri"/>
                <w:color w:val="D6E4F0"/>
                <w:sz w:val="18"/>
                <w:szCs w:val="18"/>
              </w:rPr>
              <w:t xml:space="preserve">Kategorien · Factory Method · Observer · weitere Muster</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1.1  Was sind Entwurfsmuster?</w:t>
      </w:r>
    </w:p>
    <w:p>
      <w:pPr>
        <w:spacing w:after="60" w:before="0"/>
      </w:pPr>
      <w:r>
        <w:rPr>
          <w:sz w:val="20"/>
          <w:szCs w:val="20"/>
        </w:rPr>
        <w:t xml:space="preserve"/>
      </w:r>
    </w:p>
    <w:p>
      <w:pPr>
        <w:spacing w:after="40" w:before="40"/>
      </w:pPr>
      <w:r>
        <w:rPr>
          <w:rFonts w:ascii="Calibri" w:cs="Calibri" w:eastAsia="Calibri" w:hAnsi="Calibri"/>
          <w:sz w:val="20"/>
          <w:szCs w:val="20"/>
        </w:rPr>
        <w:t xml:space="preserve">Entwurfsmuster (Design Patterns) sind bewährte, wiederverwendbare Lösungsschablonen für häufig auftretende Probleme in der Softwareentwicklung. Sie beschreiben kein fertiges Code-Stück, sondern ein allgemeines Konzept, das an die eigene Situation angepasst wird.</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Vorteile von Entwurfsmustern (AP2-Klassiker):</w:t>
      </w:r>
    </w:p>
    <w:p>
      <w:pPr>
        <w:pStyle w:val="ListParagraph"/>
        <w:numPr>
          <w:ilvl w:val="0"/>
          <w:numId w:val="2"/>
        </w:numPr>
        <w:spacing w:after="30" w:before="30"/>
      </w:pPr>
      <w:r>
        <w:rPr>
          <w:rFonts w:ascii="Calibri" w:cs="Calibri" w:eastAsia="Calibri" w:hAnsi="Calibri"/>
          <w:b w:val="false"/>
          <w:bCs w:val="false"/>
          <w:sz w:val="20"/>
          <w:szCs w:val="20"/>
        </w:rPr>
        <w:t xml:space="preserve">Wiederverwendbarkeit – Bewährte Lösungen müssen nicht neu erfunden werden</w:t>
      </w:r>
    </w:p>
    <w:p>
      <w:pPr>
        <w:pStyle w:val="ListParagraph"/>
        <w:numPr>
          <w:ilvl w:val="0"/>
          <w:numId w:val="2"/>
        </w:numPr>
        <w:spacing w:after="30" w:before="30"/>
      </w:pPr>
      <w:r>
        <w:rPr>
          <w:rFonts w:ascii="Calibri" w:cs="Calibri" w:eastAsia="Calibri" w:hAnsi="Calibri"/>
          <w:b w:val="false"/>
          <w:bCs w:val="false"/>
          <w:sz w:val="20"/>
          <w:szCs w:val="20"/>
        </w:rPr>
        <w:t xml:space="preserve">Gemeinsame Sprache – Entwickler verstehen sich schneller ('Wir nutzen hier einen Observer')</w:t>
      </w:r>
    </w:p>
    <w:p>
      <w:pPr>
        <w:pStyle w:val="ListParagraph"/>
        <w:numPr>
          <w:ilvl w:val="0"/>
          <w:numId w:val="2"/>
        </w:numPr>
        <w:spacing w:after="30" w:before="30"/>
      </w:pPr>
      <w:r>
        <w:rPr>
          <w:rFonts w:ascii="Calibri" w:cs="Calibri" w:eastAsia="Calibri" w:hAnsi="Calibri"/>
          <w:b w:val="false"/>
          <w:bCs w:val="false"/>
          <w:sz w:val="20"/>
          <w:szCs w:val="20"/>
        </w:rPr>
        <w:t xml:space="preserve">Wartbarkeit – Code wird strukturierter und leichter erweiterbar</w:t>
      </w:r>
    </w:p>
    <w:p>
      <w:pPr>
        <w:pStyle w:val="ListParagraph"/>
        <w:numPr>
          <w:ilvl w:val="0"/>
          <w:numId w:val="2"/>
        </w:numPr>
        <w:spacing w:after="30" w:before="30"/>
      </w:pPr>
      <w:r>
        <w:rPr>
          <w:rFonts w:ascii="Calibri" w:cs="Calibri" w:eastAsia="Calibri" w:hAnsi="Calibri"/>
          <w:b w:val="false"/>
          <w:bCs w:val="false"/>
          <w:sz w:val="20"/>
          <w:szCs w:val="20"/>
        </w:rPr>
        <w:t xml:space="preserve">Qualität – Bekannte Probleme werden von vornherein vermieden</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1.2  Die drei Kategorien</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800"/>
        <w:gridCol w:w="2826"/>
      </w:tblGrid>
      <w:tr>
        <w:tc>
          <w:tcPr>
            <w:tcW w:type="dxa" w:w="24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3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Beschreibung</w:t>
            </w:r>
          </w:p>
        </w:tc>
        <w:tc>
          <w:tcPr>
            <w:tcW w:type="dxa" w:w="28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Beispiele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Erzeugungsmuster
(Creational)</w:t>
            </w:r>
          </w:p>
        </w:tc>
        <w:tc>
          <w:tcPr>
            <w:tcW w:type="dxa" w:w="3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Regeln, wie Objekte erstellt werden. Entkoppeln die Objekterstellung von der Nutzung.</w:t>
            </w:r>
          </w:p>
        </w:tc>
        <w:tc>
          <w:tcPr>
            <w:tcW w:type="dxa" w:w="2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Singleton, Factory Method, Abstract Factory, Builder, Prototype</w:t>
            </w:r>
          </w:p>
        </w:tc>
      </w:tr>
      <w:tr>
        <w:tc>
          <w:tcPr>
            <w:tcW w:type="dxa" w:w="24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Strukturmuster
(Structural)</w:t>
            </w:r>
          </w:p>
        </w:tc>
        <w:tc>
          <w:tcPr>
            <w:tcW w:type="dxa" w:w="3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Regeln, wie Klassen und Objekte zu größeren Strukturen zusammengesetzt werden.</w:t>
            </w:r>
          </w:p>
        </w:tc>
        <w:tc>
          <w:tcPr>
            <w:tcW w:type="dxa" w:w="28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Facade, Adapter, Decorator, Composite, Proxy</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Verhaltensmuster
(Behavioral)</w:t>
            </w:r>
          </w:p>
        </w:tc>
        <w:tc>
          <w:tcPr>
            <w:tcW w:type="dxa" w:w="3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Regeln für die Kommunikation und Zusammenarbeit zwischen Objekten.</w:t>
            </w:r>
          </w:p>
        </w:tc>
        <w:tc>
          <w:tcPr>
            <w:tcW w:type="dxa" w:w="2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Observer, Strategy, Command, Iterator, Template Method</w:t>
            </w:r>
          </w:p>
        </w:tc>
      </w:tr>
    </w:tbl>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Prüfungstipp</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Die Kategorisierung ist Pflicht. Häufige Prüfungsfrage: 'Nennen Sie für Erzeugungs- und Verhaltensmuster je ein Beispiel.' Merke: Factory Method = Erzeugung, Observer = Verhalten, Facade = Struktur.</w:t>
            </w:r>
          </w:p>
        </w:tc>
      </w:tr>
    </w:tbl>
    <w:p>
      <w:pPr>
        <w:spacing w:after="60" w:before="0"/>
      </w:pPr>
      <w:r>
        <w:rPr>
          <w:sz w:val="20"/>
          <w:szCs w:val="20"/>
        </w:rPr>
        <w:t xml:space="preserve"/>
      </w:r>
    </w:p>
    <w:p>
      <w:r>
        <w:br w:type="page"/>
      </w:r>
    </w:p>
    <w:p>
      <w:pPr>
        <w:pStyle w:val="Heading2"/>
        <w:pBdr>
          <w:bottom w:val="single" w:color="0066AA" w:sz="6" w:space="1"/>
        </w:pBdr>
        <w:spacing w:after="80" w:before="200"/>
      </w:pPr>
      <w:r>
        <w:rPr>
          <w:rFonts w:ascii="Calibri" w:cs="Calibri" w:eastAsia="Calibri" w:hAnsi="Calibri"/>
          <w:b/>
          <w:bCs/>
          <w:color w:val="003366"/>
          <w:sz w:val="24"/>
          <w:szCs w:val="24"/>
        </w:rPr>
        <w:t xml:space="preserve">1.3  Factory Method (Erzeugungsmuster)</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Definition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Die Factory Method definiert eine Methode zum Erstellen von Objekten in einer Oberklasse, überlässt aber den Unterklassen die Entscheidung, welche konkrete Klasse instanziiert wird. Die Objekterstellung erfolgt weiterhin mit 'new', aber innerhalb der Factory-Methode.</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Kernaspekte (Sommer 2025: 6 Punkte für zwei Aspekte):</w:t>
      </w:r>
    </w:p>
    <w:p>
      <w:pPr>
        <w:pStyle w:val="ListParagraph"/>
        <w:numPr>
          <w:ilvl w:val="0"/>
          <w:numId w:val="2"/>
        </w:numPr>
        <w:spacing w:after="30" w:before="30"/>
      </w:pPr>
      <w:r>
        <w:rPr>
          <w:rFonts w:ascii="Calibri" w:cs="Calibri" w:eastAsia="Calibri" w:hAnsi="Calibri"/>
          <w:b w:val="false"/>
          <w:bCs w:val="false"/>
          <w:sz w:val="20"/>
          <w:szCs w:val="20"/>
        </w:rPr>
        <w:t xml:space="preserve">Trennung von Erstellung und Nutzung – Der aufrufende Code kennt nur die abstrakte Schnittstelle, nicht die konkrete Klasse</w:t>
      </w:r>
    </w:p>
    <w:p>
      <w:pPr>
        <w:pStyle w:val="ListParagraph"/>
        <w:numPr>
          <w:ilvl w:val="0"/>
          <w:numId w:val="2"/>
        </w:numPr>
        <w:spacing w:after="30" w:before="30"/>
      </w:pPr>
      <w:r>
        <w:rPr>
          <w:rFonts w:ascii="Calibri" w:cs="Calibri" w:eastAsia="Calibri" w:hAnsi="Calibri"/>
          <w:b w:val="false"/>
          <w:bCs w:val="false"/>
          <w:sz w:val="20"/>
          <w:szCs w:val="20"/>
        </w:rPr>
        <w:t xml:space="preserve">Erweiterbarkeit – Neue Produkttypen können hinzugefügt werden, ohne bestehenden Code zu ändern (Open/Closed Principle)</w:t>
      </w:r>
    </w:p>
    <w:p>
      <w:pPr>
        <w:pStyle w:val="ListParagraph"/>
        <w:numPr>
          <w:ilvl w:val="0"/>
          <w:numId w:val="2"/>
        </w:numPr>
        <w:spacing w:after="30" w:before="30"/>
      </w:pPr>
      <w:r>
        <w:rPr>
          <w:rFonts w:ascii="Calibri" w:cs="Calibri" w:eastAsia="Calibri" w:hAnsi="Calibri"/>
          <w:b w:val="false"/>
          <w:bCs w:val="false"/>
          <w:sz w:val="20"/>
          <w:szCs w:val="20"/>
        </w:rPr>
        <w:t xml:space="preserve">Unterklassen entscheiden – Welches konkrete Objekt erstellt wird, bestimmt die Unterklasse durch Überschreiben der Factory-Methode</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Einschränkung bei der Klassenstruktur (Sommer 2025: 3 Punkte):</w:t>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Einschränkung</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Unterklassen dürfen nur dann verschiedene Produkttypen zurückgeben, wenn diese Typen eine gemeinsame Basisklasse oder ein gemeinsames Interface besitzen. Die Factory-Methode in der Basisklasse muss diesen gemeinsamen Typ als Rückgabetyp deklarieren.</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Klassenstruktur Factory Method: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Klasse/Interface</w:t>
            </w:r>
          </w:p>
        </w:tc>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Rolle</w:t>
            </w:r>
          </w:p>
        </w:tc>
        <w:tc>
          <w:tcPr>
            <w:tcW w:type="dxa" w:w="30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Beispiel (Sommer 2025: Etiketten)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EtikettFabrik (abstrakt)</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Creator – deklariert die Factory-Methode erstelleEtikett()</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EtikettFabrik</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LaborBlutEtikettFabrik</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ConcreteCreator – überschreibt erstelleEtikett()</w:t>
            </w:r>
          </w:p>
        </w:tc>
        <w:tc>
          <w:tcPr>
            <w:tcW w:type="dxa" w:w="3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erstellt LaborBlutEtikett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EKGEtikettFabrik</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ConcreteCreator – überschreibt erstelleEtikett()</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erstellt EKGEtikett</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Etikett (abstrakt)</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Product – gemeinsame Basisklasse aller Produkte</w:t>
            </w:r>
          </w:p>
        </w:tc>
        <w:tc>
          <w:tcPr>
            <w:tcW w:type="dxa" w:w="3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mit druckeEtikett() abstrakt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LaborBlutEtikett</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ConcreteProduct</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implementiert druckeEtikett()</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EKGEtikett</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ConcreteProduct</w:t>
            </w:r>
          </w:p>
        </w:tc>
        <w:tc>
          <w:tcPr>
            <w:tcW w:type="dxa" w:w="3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implementiert druckeEtikett()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HilfsmittelEtikett</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ConcreteProduct (neu hinzugefügt)</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implementiert druckeEtikett()</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Erweiterung um HilfsmittelEtikett (Sommer 2025, Aufgabe 4c):</w:t>
      </w:r>
    </w:p>
    <w:p>
      <w:pPr>
        <w:spacing w:after="40" w:before="40"/>
      </w:pPr>
      <w:r>
        <w:rPr>
          <w:rFonts w:ascii="Calibri" w:cs="Calibri" w:eastAsia="Calibri" w:hAnsi="Calibri"/>
          <w:sz w:val="20"/>
          <w:szCs w:val="20"/>
        </w:rPr>
        <w:t xml:space="preserve">Zum bestehenden Klassenmodell (EtikettFabrik, LaborBlutEtikettFabrik, EKGEtikettFabrik) wird Folgendes hinzugefügt:</w:t>
      </w:r>
    </w:p>
    <w:p>
      <w:pPr>
        <w:pStyle w:val="ListParagraph"/>
        <w:numPr>
          <w:ilvl w:val="0"/>
          <w:numId w:val="2"/>
        </w:numPr>
        <w:spacing w:after="30" w:before="30"/>
      </w:pPr>
      <w:r>
        <w:rPr>
          <w:rFonts w:ascii="Calibri" w:cs="Calibri" w:eastAsia="Calibri" w:hAnsi="Calibri"/>
          <w:b w:val="false"/>
          <w:bCs w:val="false"/>
          <w:sz w:val="20"/>
          <w:szCs w:val="20"/>
        </w:rPr>
        <w:t xml:space="preserve">Neue Klasse HilfsmittelEtikett extends Etikett – mit Konstruktor(patient: Patient) und druckeEtikett(): void</w:t>
      </w:r>
    </w:p>
    <w:p>
      <w:pPr>
        <w:pStyle w:val="ListParagraph"/>
        <w:numPr>
          <w:ilvl w:val="0"/>
          <w:numId w:val="2"/>
        </w:numPr>
        <w:spacing w:after="30" w:before="30"/>
      </w:pPr>
      <w:r>
        <w:rPr>
          <w:rFonts w:ascii="Calibri" w:cs="Calibri" w:eastAsia="Calibri" w:hAnsi="Calibri"/>
          <w:b w:val="false"/>
          <w:bCs w:val="false"/>
          <w:sz w:val="20"/>
          <w:szCs w:val="20"/>
        </w:rPr>
        <w:t xml:space="preserve">Neue Klasse HilfsmittelEtikettFabrik extends EtikettFabrik – überschreibt erstelleEtikett(): Etikett</w:t>
      </w:r>
    </w:p>
    <w:p>
      <w:pPr>
        <w:pStyle w:val="ListParagraph"/>
        <w:numPr>
          <w:ilvl w:val="0"/>
          <w:numId w:val="2"/>
        </w:numPr>
        <w:spacing w:after="30" w:before="30"/>
      </w:pPr>
      <w:r>
        <w:rPr>
          <w:rFonts w:ascii="Calibri" w:cs="Calibri" w:eastAsia="Calibri" w:hAnsi="Calibri"/>
          <w:b w:val="false"/>
          <w:bCs w:val="false"/>
          <w:sz w:val="20"/>
          <w:szCs w:val="20"/>
        </w:rPr>
        <w:t xml:space="preserve">HilfsmittelEtikettFabrik hat zusätzliches Attribut: beschriftung: String (für den Text auf dem Etikett)</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1.4  Observer / Beobachter (Verhaltensmuster)</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Definition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Das Observer-Muster definiert eine 1-zu-n-Abhängigkeit zwischen Objekten: Wenn ein Objekt (Subject/Observable) seinen Zustand ändert, werden alle abhängigen Objekte (Observer) automatisch benachrichtigt und aktualisiert.</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Typischer Anwendungsfall (Winter 2024/25: Bahn-Auslastungsanzeige):</w:t>
      </w:r>
    </w:p>
    <w:p>
      <w:pPr>
        <w:spacing w:after="40" w:before="40"/>
      </w:pPr>
      <w:r>
        <w:rPr>
          <w:rFonts w:ascii="Calibri" w:cs="Calibri" w:eastAsia="Calibri" w:hAnsi="Calibri"/>
          <w:sz w:val="20"/>
          <w:szCs w:val="20"/>
        </w:rPr>
        <w:t xml:space="preserve">Die Bahn-Auslastung ändert sich → App, Anzeigetafel und Verwaltungssoftware sollen automatisch aktualisiert werden.</w:t>
      </w:r>
    </w:p>
    <w:p>
      <w:pPr>
        <w:pStyle w:val="ListParagraph"/>
        <w:numPr>
          <w:ilvl w:val="0"/>
          <w:numId w:val="2"/>
        </w:numPr>
        <w:spacing w:after="30" w:before="30"/>
      </w:pPr>
      <w:r>
        <w:rPr>
          <w:rFonts w:ascii="Calibri" w:cs="Calibri" w:eastAsia="Calibri" w:hAnsi="Calibri"/>
          <w:b w:val="false"/>
          <w:bCs w:val="false"/>
          <w:sz w:val="20"/>
          <w:szCs w:val="20"/>
        </w:rPr>
        <w:t xml:space="preserve">Subject (Observable): die Bahn – kennt ihre Observer und benachrichtigt sie bei Zustandsänderung</w:t>
      </w:r>
    </w:p>
    <w:p>
      <w:pPr>
        <w:pStyle w:val="ListParagraph"/>
        <w:numPr>
          <w:ilvl w:val="0"/>
          <w:numId w:val="2"/>
        </w:numPr>
        <w:spacing w:after="30" w:before="30"/>
      </w:pPr>
      <w:r>
        <w:rPr>
          <w:rFonts w:ascii="Calibri" w:cs="Calibri" w:eastAsia="Calibri" w:hAnsi="Calibri"/>
          <w:b w:val="false"/>
          <w:bCs w:val="false"/>
          <w:sz w:val="20"/>
          <w:szCs w:val="20"/>
        </w:rPr>
        <w:t xml:space="preserve">Observer-Interface: definiert die update()-Methode</w:t>
      </w:r>
    </w:p>
    <w:p>
      <w:pPr>
        <w:pStyle w:val="ListParagraph"/>
        <w:numPr>
          <w:ilvl w:val="0"/>
          <w:numId w:val="2"/>
        </w:numPr>
        <w:spacing w:after="30" w:before="30"/>
      </w:pPr>
      <w:r>
        <w:rPr>
          <w:rFonts w:ascii="Calibri" w:cs="Calibri" w:eastAsia="Calibri" w:hAnsi="Calibri"/>
          <w:b w:val="false"/>
          <w:bCs w:val="false"/>
          <w:sz w:val="20"/>
          <w:szCs w:val="20"/>
        </w:rPr>
        <w:t xml:space="preserve">ConcreteObserver: App, Anzeigetafel, Verwaltungssoftware – implementieren update()</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5226"/>
      </w:tblGrid>
      <w:tr>
        <w:tc>
          <w:tcPr>
            <w:tcW w:type="dxa" w:w="3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Klasse/Interface</w:t>
            </w:r>
          </w:p>
        </w:tc>
        <w:tc>
          <w:tcPr>
            <w:tcW w:type="dxa" w:w="52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Rolle</w:t>
            </w:r>
          </w:p>
        </w:tc>
      </w:tr>
      <w:tr>
        <w:tc>
          <w:tcPr>
            <w:tcW w:type="dxa" w:w="3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AuslastungsSubject (Interface/abstrakt)</w:t>
            </w:r>
          </w:p>
        </w:tc>
        <w:tc>
          <w:tcPr>
            <w:tcW w:type="dxa" w:w="5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Bietet registriere(Observer), entferne(Observer), benachrichtige()</w:t>
            </w:r>
          </w:p>
        </w:tc>
      </w:tr>
      <w:tr>
        <w:tc>
          <w:tcPr>
            <w:tcW w:type="dxa" w:w="3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Bahn (ConcreteSubject)</w:t>
            </w:r>
          </w:p>
        </w:tc>
        <w:tc>
          <w:tcPr>
            <w:tcW w:type="dxa" w:w="52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Implementiert Subject, hält aktuelle Auslastung, ruft benachrichtige() bei Änderung</w:t>
            </w:r>
          </w:p>
        </w:tc>
      </w:tr>
      <w:tr>
        <w:tc>
          <w:tcPr>
            <w:tcW w:type="dxa" w:w="3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AuslastungsObserver (Interface)</w:t>
            </w:r>
          </w:p>
        </w:tc>
        <w:tc>
          <w:tcPr>
            <w:tcW w:type="dxa" w:w="5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Definiert aktualisiere(auslastung) Methode</w:t>
            </w:r>
          </w:p>
        </w:tc>
      </w:tr>
      <w:tr>
        <w:tc>
          <w:tcPr>
            <w:tcW w:type="dxa" w:w="3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App, Anzeigetafel, VerwaltungsSW</w:t>
            </w:r>
          </w:p>
        </w:tc>
        <w:tc>
          <w:tcPr>
            <w:tcW w:type="dxa" w:w="52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ConcreteObserver – implementieren aktualisiere()</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Begründung für Observer bei der Auslastungsanzeige:</w:t>
      </w:r>
    </w:p>
    <w:p>
      <w:pPr>
        <w:pStyle w:val="ListParagraph"/>
        <w:numPr>
          <w:ilvl w:val="0"/>
          <w:numId w:val="2"/>
        </w:numPr>
        <w:spacing w:after="30" w:before="30"/>
      </w:pPr>
      <w:r>
        <w:rPr>
          <w:rFonts w:ascii="Calibri" w:cs="Calibri" w:eastAsia="Calibri" w:hAnsi="Calibri"/>
          <w:b w:val="false"/>
          <w:bCs w:val="false"/>
          <w:sz w:val="20"/>
          <w:szCs w:val="20"/>
        </w:rPr>
        <w:t xml:space="preserve">Lose Kopplung – die Bahn muss die konkreten Anzeige-Klassen nicht kennen</w:t>
      </w:r>
    </w:p>
    <w:p>
      <w:pPr>
        <w:pStyle w:val="ListParagraph"/>
        <w:numPr>
          <w:ilvl w:val="0"/>
          <w:numId w:val="2"/>
        </w:numPr>
        <w:spacing w:after="30" w:before="30"/>
      </w:pPr>
      <w:r>
        <w:rPr>
          <w:rFonts w:ascii="Calibri" w:cs="Calibri" w:eastAsia="Calibri" w:hAnsi="Calibri"/>
          <w:b w:val="false"/>
          <w:bCs w:val="false"/>
          <w:sz w:val="20"/>
          <w:szCs w:val="20"/>
        </w:rPr>
        <w:t xml:space="preserve">Erweiterbarkeit – neue Anzeigesysteme können ohne Änderung der Bahn-Klasse ergänzt werden</w:t>
      </w:r>
    </w:p>
    <w:p>
      <w:pPr>
        <w:pStyle w:val="ListParagraph"/>
        <w:numPr>
          <w:ilvl w:val="0"/>
          <w:numId w:val="2"/>
        </w:numPr>
        <w:spacing w:after="30" w:before="30"/>
      </w:pPr>
      <w:r>
        <w:rPr>
          <w:rFonts w:ascii="Calibri" w:cs="Calibri" w:eastAsia="Calibri" w:hAnsi="Calibri"/>
          <w:b w:val="false"/>
          <w:bCs w:val="false"/>
          <w:sz w:val="20"/>
          <w:szCs w:val="20"/>
        </w:rPr>
        <w:t xml:space="preserve">Automatische Synchronisation – alle Anzeigen bleiben konsistent</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1.5  Weitere prüfungsrelevante Muster</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1700"/>
        <w:gridCol w:w="3000"/>
        <w:gridCol w:w="2526"/>
      </w:tblGrid>
      <w:tr>
        <w:tc>
          <w:tcPr>
            <w:tcW w:type="dxa" w:w="1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Muster</w:t>
            </w:r>
          </w:p>
        </w:tc>
        <w:tc>
          <w:tcPr>
            <w:tcW w:type="dxa" w:w="17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Kategorie</w:t>
            </w:r>
          </w:p>
        </w:tc>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Kernidee</w:t>
            </w:r>
          </w:p>
        </w:tc>
        <w:tc>
          <w:tcPr>
            <w:tcW w:type="dxa" w:w="25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Erkennungsmerkmal in Aufgabe</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Singleton</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Erzeugung</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Nur eine Instanz einer Klasse, globaler Zugriff</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'Es soll nur ein Objekt von X existieren'</w:t>
            </w:r>
          </w:p>
        </w:tc>
      </w:tr>
      <w:tr>
        <w:tc>
          <w:tcPr>
            <w:tcW w:type="dxa" w:w="1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Abstract Factory</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Erzeugung</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Erstellt Familien verwandter Objekte ohne konkrete Klassen zu nennen</w:t>
            </w:r>
          </w:p>
        </w:tc>
        <w:tc>
          <w:tcPr>
            <w:tcW w:type="dxa" w:w="2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Mehrere zusammengehörige Produkttypen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Facade</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Struktur</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Vereinfachte Schnittstelle zu einem komplexen Subsystem</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'Der Client soll nur eine einfache Methode aufrufen'</w:t>
            </w:r>
          </w:p>
        </w:tc>
      </w:tr>
      <w:tr>
        <w:tc>
          <w:tcPr>
            <w:tcW w:type="dxa" w:w="1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Adapter</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Struktur</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Macht inkompatible Schnittstellen kompatibel</w:t>
            </w:r>
          </w:p>
        </w:tc>
        <w:tc>
          <w:tcPr>
            <w:tcW w:type="dxa" w:w="2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'Klasse X kann nicht direkt mit Klasse Y kommunizieren'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Strategy</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Verhalten</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Algorithmus wird austauschbar gemacht</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'Je nach Situation soll ein anderer Algorithmus verwendet werden'</w:t>
            </w:r>
          </w:p>
        </w:tc>
      </w:tr>
      <w:tr>
        <w:tc>
          <w:tcPr>
            <w:tcW w:type="dxa" w:w="1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Command</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Verhalten</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Aktion wird als Objekt gekapselt</w:t>
            </w:r>
          </w:p>
        </w:tc>
        <w:tc>
          <w:tcPr>
            <w:tcW w:type="dxa" w:w="2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'Aktionen sollen rückgängig gemacht oder protokolliert werden'</w:t>
            </w:r>
          </w:p>
        </w:tc>
      </w:tr>
    </w:tbl>
    <w:p>
      <w:pPr>
        <w:spacing w:after="60" w:before="0"/>
      </w:pPr>
      <w:r>
        <w:rPr>
          <w:sz w:val="20"/>
          <w:szCs w:val="20"/>
        </w:rP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8226"/>
      </w:tblGrid>
      <w:tr>
        <w:tc>
          <w:tcPr>
            <w:tcW w:type="dxa" w:w="800"/>
            <w:tcBorders>
              <w:top w:val="none" w:color="FFFFFF" w:sz="0"/>
              <w:left w:val="none" w:color="FFFFFF" w:sz="0"/>
              <w:bottom w:val="none" w:color="FFFFFF" w:sz="0"/>
              <w:right w:val="none" w:color="FFFFFF" w:sz="0"/>
            </w:tcBorders>
            <w:shd w:fill="F0A500" w:val="clear"/>
            <w:tcMar>
              <w:top w:type="dxa" w:w="120"/>
              <w:left w:type="dxa" w:w="120"/>
              <w:bottom w:type="dxa" w:w="120"/>
              <w:right w:type="dxa" w:w="120"/>
            </w:tcMar>
            <w:vAlign w:val="center"/>
          </w:tcPr>
          <w:p>
            <w:pPr>
              <w:jc w:val="center"/>
            </w:pPr>
            <w:r>
              <w:rPr>
                <w:rFonts w:ascii="Calibri" w:cs="Calibri" w:eastAsia="Calibri" w:hAnsi="Calibri"/>
                <w:b/>
                <w:bCs/>
                <w:color w:val="FFFFFF"/>
                <w:sz w:val="36"/>
                <w:szCs w:val="36"/>
              </w:rPr>
              <w:t xml:space="preserve">2</w:t>
            </w:r>
          </w:p>
        </w:tc>
        <w:tc>
          <w:tcPr>
            <w:tcW w:type="dxa" w:w="8226"/>
            <w:tcBorders>
              <w:top w:val="none" w:color="FFFFFF" w:sz="0"/>
              <w:left w:val="none" w:color="FFFFFF" w:sz="0"/>
              <w:bottom w:val="none" w:color="FFFFFF" w:sz="0"/>
              <w:right w:val="none" w:color="FFFFFF" w:sz="0"/>
            </w:tcBorders>
            <w:shd w:fill="003366" w:val="clear"/>
            <w:tcMar>
              <w:top w:type="dxa" w:w="120"/>
              <w:left w:type="dxa" w:w="200"/>
              <w:bottom w:type="dxa" w:w="120"/>
              <w:right w:type="dxa" w:w="120"/>
            </w:tcMar>
            <w:vAlign w:val="center"/>
          </w:tcPr>
          <w:p>
            <w:r>
              <w:rPr>
                <w:rFonts w:ascii="Calibri" w:cs="Calibri" w:eastAsia="Calibri" w:hAnsi="Calibri"/>
                <w:b/>
                <w:bCs/>
                <w:color w:val="FFFFFF"/>
                <w:sz w:val="28"/>
                <w:szCs w:val="28"/>
              </w:rPr>
              <w:t xml:space="preserve">SQL: DCL und DDL</w:t>
            </w:r>
          </w:p>
          <w:p>
            <w:r>
              <w:rPr>
                <w:rFonts w:ascii="Calibri" w:cs="Calibri" w:eastAsia="Calibri" w:hAnsi="Calibri"/>
                <w:color w:val="D6E4F0"/>
                <w:sz w:val="18"/>
                <w:szCs w:val="18"/>
              </w:rPr>
              <w:t xml:space="preserve">GRANT · REVOKE · ALTER TABLE · UPDATE für NULL-Werte</w:t>
            </w:r>
          </w:p>
        </w:tc>
      </w:tr>
    </w:tbl>
    <w:p>
      <w:pPr>
        <w:spacing w:after="60" w:before="0"/>
      </w:pPr>
      <w:r>
        <w:rPr>
          <w:sz w:val="20"/>
          <w:szCs w:val="20"/>
        </w:rPr>
        <w:t xml:space="preserve"/>
      </w:r>
    </w:p>
    <w:p>
      <w:pPr>
        <w:spacing w:after="40" w:before="40"/>
      </w:pPr>
      <w:r>
        <w:rPr>
          <w:rFonts w:ascii="Calibri" w:cs="Calibri" w:eastAsia="Calibri" w:hAnsi="Calibri"/>
          <w:sz w:val="20"/>
          <w:szCs w:val="20"/>
        </w:rPr>
        <w:t xml:space="preserve">SQL gliedert sich in vier Unterbereiche. Im AP2-Unterricht dominieren DML und DQL – aber DCL und DDL tauchen seit Sommer 2025 explizit in der Prüfung auf.</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2500"/>
        <w:gridCol w:w="2500"/>
        <w:gridCol w:w="2526"/>
      </w:tblGrid>
      <w:tr>
        <w:tc>
          <w:tcPr>
            <w:tcW w:type="dxa" w:w="1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SQL-Bereich</w:t>
            </w:r>
          </w:p>
        </w:tc>
        <w:tc>
          <w:tcPr>
            <w:tcW w:type="dxa" w:w="2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Vollname</w:t>
            </w:r>
          </w:p>
        </w:tc>
        <w:tc>
          <w:tcPr>
            <w:tcW w:type="dxa" w:w="2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Befehle</w:t>
            </w:r>
          </w:p>
        </w:tc>
        <w:tc>
          <w:tcPr>
            <w:tcW w:type="dxa" w:w="25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Funktion</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DQL</w:t>
            </w:r>
          </w:p>
        </w:tc>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Data Query Language</w:t>
            </w:r>
          </w:p>
        </w:tc>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SELECT</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Daten abfragen</w:t>
            </w:r>
          </w:p>
        </w:tc>
      </w:tr>
      <w:tr>
        <w:tc>
          <w:tcPr>
            <w:tcW w:type="dxa" w:w="1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DML</w:t>
            </w:r>
          </w:p>
        </w:tc>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Data Manipulation Language</w:t>
            </w:r>
          </w:p>
        </w:tc>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INSERT, UPDATE, DELETE</w:t>
            </w:r>
          </w:p>
        </w:tc>
        <w:tc>
          <w:tcPr>
            <w:tcW w:type="dxa" w:w="2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Daten einfügen, ändern, löschen</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DDL</w:t>
            </w:r>
          </w:p>
        </w:tc>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Data Definition Language</w:t>
            </w:r>
          </w:p>
        </w:tc>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CREATE, ALTER, DROP</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Struktur der Datenbank definieren</w:t>
            </w:r>
          </w:p>
        </w:tc>
      </w:tr>
      <w:tr>
        <w:tc>
          <w:tcPr>
            <w:tcW w:type="dxa" w:w="1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DCL</w:t>
            </w:r>
          </w:p>
        </w:tc>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Data Control Language</w:t>
            </w:r>
          </w:p>
        </w:tc>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GRANT, REVOKE</w:t>
            </w:r>
          </w:p>
        </w:tc>
        <w:tc>
          <w:tcPr>
            <w:tcW w:type="dxa" w:w="2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Zugriffsrechte vergeben und entziehen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2.1  DCL – Zugriffsrechte vergeben und entziehen</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GRANT – Rechte vergeben</w:t>
      </w:r>
    </w:p>
    <w:p>
      <w:pPr>
        <w:shd w:fill="F0F4F8" w:val="clear"/>
        <w:spacing w:after="30" w:before="30"/>
        <w:ind w:left="360"/>
      </w:pPr>
      <w:r>
        <w:rPr>
          <w:rFonts w:ascii="Consolas" w:cs="Consolas" w:eastAsia="Consolas" w:hAnsi="Consolas"/>
          <w:color w:val="003366"/>
          <w:sz w:val="18"/>
          <w:szCs w:val="18"/>
        </w:rPr>
        <w:t xml:space="preserve">GRANT &lt;Recht&gt; ON &lt;Tabelle&gt; TO &lt;Benutzer&gt;;</w:t>
      </w:r>
    </w:p>
    <w:p>
      <w:pPr>
        <w:spacing w:after="60" w:before="0"/>
      </w:pPr>
      <w:r>
        <w:rPr>
          <w:sz w:val="20"/>
          <w:szCs w:val="20"/>
        </w:rPr>
        <w:t xml:space="preserve"/>
      </w:r>
    </w:p>
    <w:p>
      <w:pPr>
        <w:spacing w:after="40" w:before="40"/>
      </w:pPr>
      <w:r>
        <w:rPr>
          <w:rFonts w:ascii="Calibri" w:cs="Calibri" w:eastAsia="Calibri" w:hAnsi="Calibri"/>
          <w:sz w:val="20"/>
          <w:szCs w:val="20"/>
        </w:rPr>
        <w:t xml:space="preserve">Beispiele (Sommer 2025, Aufgabe 4b/c):</w:t>
      </w:r>
    </w:p>
    <w:p>
      <w:pPr>
        <w:shd w:fill="F0F4F8" w:val="clear"/>
        <w:spacing w:after="30" w:before="30"/>
        <w:ind w:left="360"/>
      </w:pPr>
      <w:r>
        <w:rPr>
          <w:rFonts w:ascii="Consolas" w:cs="Consolas" w:eastAsia="Consolas" w:hAnsi="Consolas"/>
          <w:color w:val="003366"/>
          <w:sz w:val="18"/>
          <w:szCs w:val="18"/>
        </w:rPr>
        <w:t xml:space="preserve">-- Schreibrechte (INSERT, UPDATE, DELETE) für hhorner auf Verschreibungen:</w:t>
      </w:r>
    </w:p>
    <w:p>
      <w:pPr>
        <w:shd w:fill="F0F4F8" w:val="clear"/>
        <w:spacing w:after="30" w:before="30"/>
        <w:ind w:left="360"/>
      </w:pPr>
      <w:r>
        <w:rPr>
          <w:rFonts w:ascii="Consolas" w:cs="Consolas" w:eastAsia="Consolas" w:hAnsi="Consolas"/>
          <w:color w:val="003366"/>
          <w:sz w:val="18"/>
          <w:szCs w:val="18"/>
        </w:rPr>
        <w:t xml:space="preserve">GRANT INSERT, UPDATE, DELETE ON Verschreibungen TO hhorner;</w:t>
      </w:r>
    </w:p>
    <w:p>
      <w:pPr>
        <w:shd w:fill="F0F4F8" w:val="clear"/>
        <w:spacing w:after="30" w:before="30"/>
        <w:ind w:left="360"/>
      </w:pPr>
      <w:r>
        <w:rPr>
          <w:rFonts w:ascii="Consolas" w:cs="Consolas" w:eastAsia="Consolas" w:hAnsi="Consolas"/>
          <w:color w:val="003366"/>
          <w:sz w:val="18"/>
          <w:szCs w:val="18"/>
        </w:rPr>
        <w:t xml:space="preserve"/>
      </w:r>
    </w:p>
    <w:p>
      <w:pPr>
        <w:shd w:fill="F0F4F8" w:val="clear"/>
        <w:spacing w:after="30" w:before="30"/>
        <w:ind w:left="360"/>
      </w:pPr>
      <w:r>
        <w:rPr>
          <w:rFonts w:ascii="Consolas" w:cs="Consolas" w:eastAsia="Consolas" w:hAnsi="Consolas"/>
          <w:color w:val="003366"/>
          <w:sz w:val="18"/>
          <w:szCs w:val="18"/>
        </w:rPr>
        <w:t xml:space="preserve">-- Alternativ alle Rechte:</w:t>
      </w:r>
    </w:p>
    <w:p>
      <w:pPr>
        <w:shd w:fill="F0F4F8" w:val="clear"/>
        <w:spacing w:after="30" w:before="30"/>
        <w:ind w:left="360"/>
      </w:pPr>
      <w:r>
        <w:rPr>
          <w:rFonts w:ascii="Consolas" w:cs="Consolas" w:eastAsia="Consolas" w:hAnsi="Consolas"/>
          <w:color w:val="003366"/>
          <w:sz w:val="18"/>
          <w:szCs w:val="18"/>
        </w:rPr>
        <w:t xml:space="preserve">GRANT ALL PRIVILEGES ON Verschreibungen TO hhorner;</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Häufige Rechte: SELECT, INSERT, UPDATE, DELETE, ALL PRIVILEGES</w:t>
      </w:r>
    </w:p>
    <w:p>
      <w:pPr>
        <w:pStyle w:val="ListParagraph"/>
        <w:numPr>
          <w:ilvl w:val="0"/>
          <w:numId w:val="2"/>
        </w:numPr>
        <w:spacing w:after="30" w:before="30"/>
      </w:pPr>
      <w:r>
        <w:rPr>
          <w:rFonts w:ascii="Calibri" w:cs="Calibri" w:eastAsia="Calibri" w:hAnsi="Calibri"/>
          <w:b w:val="false"/>
          <w:bCs w:val="false"/>
          <w:sz w:val="20"/>
          <w:szCs w:val="20"/>
        </w:rPr>
        <w:t xml:space="preserve">ON &lt;Tabelle&gt;: bezieht sich auf eine bestimmte Tabelle</w:t>
      </w:r>
    </w:p>
    <w:p>
      <w:pPr>
        <w:pStyle w:val="ListParagraph"/>
        <w:numPr>
          <w:ilvl w:val="0"/>
          <w:numId w:val="2"/>
        </w:numPr>
        <w:spacing w:after="30" w:before="30"/>
      </w:pPr>
      <w:r>
        <w:rPr>
          <w:rFonts w:ascii="Calibri" w:cs="Calibri" w:eastAsia="Calibri" w:hAnsi="Calibri"/>
          <w:b w:val="false"/>
          <w:bCs w:val="false"/>
          <w:sz w:val="20"/>
          <w:szCs w:val="20"/>
        </w:rPr>
        <w:t xml:space="preserve">TO &lt;Benutzer&gt;: Name des Datenbankbenutzers (nicht Betriebssystembenutzer)</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REVOKE – Rechte entziehen</w:t>
      </w:r>
    </w:p>
    <w:p>
      <w:pPr>
        <w:shd w:fill="F0F4F8" w:val="clear"/>
        <w:spacing w:after="30" w:before="30"/>
        <w:ind w:left="360"/>
      </w:pPr>
      <w:r>
        <w:rPr>
          <w:rFonts w:ascii="Consolas" w:cs="Consolas" w:eastAsia="Consolas" w:hAnsi="Consolas"/>
          <w:color w:val="003366"/>
          <w:sz w:val="18"/>
          <w:szCs w:val="18"/>
        </w:rPr>
        <w:t xml:space="preserve">REVOKE &lt;Recht&gt; ON &lt;Tabelle&gt; FROM &lt;Benutzer&gt;;</w:t>
      </w:r>
    </w:p>
    <w:p>
      <w:pPr>
        <w:spacing w:after="60" w:before="0"/>
      </w:pPr>
      <w:r>
        <w:rPr>
          <w:sz w:val="20"/>
          <w:szCs w:val="20"/>
        </w:rPr>
        <w:t xml:space="preserve"/>
      </w:r>
    </w:p>
    <w:p>
      <w:pPr>
        <w:shd w:fill="F0F4F8" w:val="clear"/>
        <w:spacing w:after="30" w:before="30"/>
        <w:ind w:left="360"/>
      </w:pPr>
      <w:r>
        <w:rPr>
          <w:rFonts w:ascii="Consolas" w:cs="Consolas" w:eastAsia="Consolas" w:hAnsi="Consolas"/>
          <w:color w:val="003366"/>
          <w:sz w:val="18"/>
          <w:szCs w:val="18"/>
        </w:rPr>
        <w:t xml:space="preserve">-- Schreibrechte für sklinkel entziehen:</w:t>
      </w:r>
    </w:p>
    <w:p>
      <w:pPr>
        <w:shd w:fill="F0F4F8" w:val="clear"/>
        <w:spacing w:after="30" w:before="30"/>
        <w:ind w:left="360"/>
      </w:pPr>
      <w:r>
        <w:rPr>
          <w:rFonts w:ascii="Consolas" w:cs="Consolas" w:eastAsia="Consolas" w:hAnsi="Consolas"/>
          <w:color w:val="003366"/>
          <w:sz w:val="18"/>
          <w:szCs w:val="18"/>
        </w:rPr>
        <w:t xml:space="preserve">REVOKE INSERT, UPDATE, DELETE ON Verschreibungen FROM sklinkel;</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Merke</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GRANT … TO (Rechte geben → zu jemandem hin). REVOKE … FROM (Rechte nehmen → von jemandem weg). Der Wechsel von TO zu FROM ist ein häufiger Flüchtigkeitsfehler.</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2.2  DDL – Tabellenstruktur ändern</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ALTER TABLE – Spalte ändern oder hinzufügen</w:t>
      </w:r>
    </w:p>
    <w:p>
      <w:pPr>
        <w:shd w:fill="F0F4F8" w:val="clear"/>
        <w:spacing w:after="30" w:before="30"/>
        <w:ind w:left="360"/>
      </w:pPr>
      <w:r>
        <w:rPr>
          <w:rFonts w:ascii="Consolas" w:cs="Consolas" w:eastAsia="Consolas" w:hAnsi="Consolas"/>
          <w:color w:val="003366"/>
          <w:sz w:val="18"/>
          <w:szCs w:val="18"/>
        </w:rPr>
        <w:t xml:space="preserve">-- Spalte hinzufügen:</w:t>
      </w:r>
    </w:p>
    <w:p>
      <w:pPr>
        <w:shd w:fill="F0F4F8" w:val="clear"/>
        <w:spacing w:after="30" w:before="30"/>
        <w:ind w:left="360"/>
      </w:pPr>
      <w:r>
        <w:rPr>
          <w:rFonts w:ascii="Consolas" w:cs="Consolas" w:eastAsia="Consolas" w:hAnsi="Consolas"/>
          <w:color w:val="003366"/>
          <w:sz w:val="18"/>
          <w:szCs w:val="18"/>
        </w:rPr>
        <w:t xml:space="preserve">ALTER TABLE Aerzte ADD Email VARCHAR(100);</w:t>
      </w:r>
    </w:p>
    <w:p>
      <w:pPr>
        <w:shd w:fill="F0F4F8" w:val="clear"/>
        <w:spacing w:after="30" w:before="30"/>
        <w:ind w:left="360"/>
      </w:pPr>
      <w:r>
        <w:rPr>
          <w:rFonts w:ascii="Consolas" w:cs="Consolas" w:eastAsia="Consolas" w:hAnsi="Consolas"/>
          <w:color w:val="003366"/>
          <w:sz w:val="18"/>
          <w:szCs w:val="18"/>
        </w:rPr>
        <w:t xml:space="preserve"/>
      </w:r>
    </w:p>
    <w:p>
      <w:pPr>
        <w:shd w:fill="F0F4F8" w:val="clear"/>
        <w:spacing w:after="30" w:before="30"/>
        <w:ind w:left="360"/>
      </w:pPr>
      <w:r>
        <w:rPr>
          <w:rFonts w:ascii="Consolas" w:cs="Consolas" w:eastAsia="Consolas" w:hAnsi="Consolas"/>
          <w:color w:val="003366"/>
          <w:sz w:val="18"/>
          <w:szCs w:val="18"/>
        </w:rPr>
        <w:t xml:space="preserve">-- Spalte zum Pflichtfeld (NOT NULL) machen:</w:t>
      </w:r>
    </w:p>
    <w:p>
      <w:pPr>
        <w:shd w:fill="F0F4F8" w:val="clear"/>
        <w:spacing w:after="30" w:before="30"/>
        <w:ind w:left="360"/>
      </w:pPr>
      <w:r>
        <w:rPr>
          <w:rFonts w:ascii="Consolas" w:cs="Consolas" w:eastAsia="Consolas" w:hAnsi="Consolas"/>
          <w:color w:val="003366"/>
          <w:sz w:val="18"/>
          <w:szCs w:val="18"/>
        </w:rPr>
        <w:t xml:space="preserve">ALTER TABLE Aerzte MODIFY Email VARCHAR(100) NOT NULL;</w:t>
      </w:r>
    </w:p>
    <w:p>
      <w:pPr>
        <w:shd w:fill="F0F4F8" w:val="clear"/>
        <w:spacing w:after="30" w:before="30"/>
        <w:ind w:left="360"/>
      </w:pPr>
      <w:r>
        <w:rPr>
          <w:rFonts w:ascii="Consolas" w:cs="Consolas" w:eastAsia="Consolas" w:hAnsi="Consolas"/>
          <w:color w:val="003366"/>
          <w:sz w:val="18"/>
          <w:szCs w:val="18"/>
        </w:rPr>
        <w:t xml:space="preserve">-- oder (je nach DBMS):</w:t>
      </w:r>
    </w:p>
    <w:p>
      <w:pPr>
        <w:shd w:fill="F0F4F8" w:val="clear"/>
        <w:spacing w:after="30" w:before="30"/>
        <w:ind w:left="360"/>
      </w:pPr>
      <w:r>
        <w:rPr>
          <w:rFonts w:ascii="Consolas" w:cs="Consolas" w:eastAsia="Consolas" w:hAnsi="Consolas"/>
          <w:color w:val="003366"/>
          <w:sz w:val="18"/>
          <w:szCs w:val="18"/>
        </w:rPr>
        <w:t xml:space="preserve">ALTER TABLE Aerzte ALTER COLUMN Email VARCHAR(100) NOT NULL;</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Sommer 2025 Aufgabe 4d</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Die Tabelle Aerzte ist bereits mit Daten gefüllt. Die Spalte Email soll NOT NULL werden. Manche Ärzte haben noch keinen Email-Eintrag. Lösung: Erst fehlende Einträge mit UPDATE füllen, dann die Spalte auf NOT NULL setzen.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2.3  Kombinierter Workflow: NULL-Werte befüllen + NOT NULL setzen</w:t>
      </w:r>
    </w:p>
    <w:p>
      <w:pPr>
        <w:spacing w:after="60" w:before="0"/>
      </w:pPr>
      <w:r>
        <w:rPr>
          <w:sz w:val="20"/>
          <w:szCs w:val="20"/>
        </w:rPr>
        <w:t xml:space="preserve"/>
      </w:r>
    </w:p>
    <w:p>
      <w:pPr>
        <w:spacing w:after="40" w:before="40"/>
      </w:pPr>
      <w:r>
        <w:rPr>
          <w:rFonts w:ascii="Calibri" w:cs="Calibri" w:eastAsia="Calibri" w:hAnsi="Calibri"/>
          <w:sz w:val="20"/>
          <w:szCs w:val="20"/>
        </w:rPr>
        <w:t xml:space="preserve">Prüfungsaufgabe Sommer 2025 – vollständige Lösung in zwei Schritten:</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Schritt 1: Fehlende E-Mail-Adressen befüllen</w:t>
      </w:r>
    </w:p>
    <w:p>
      <w:pPr>
        <w:shd w:fill="F0F4F8" w:val="clear"/>
        <w:spacing w:after="30" w:before="30"/>
        <w:ind w:left="360"/>
      </w:pPr>
      <w:r>
        <w:rPr>
          <w:rFonts w:ascii="Consolas" w:cs="Consolas" w:eastAsia="Consolas" w:hAnsi="Consolas"/>
          <w:color w:val="003366"/>
          <w:sz w:val="18"/>
          <w:szCs w:val="18"/>
        </w:rPr>
        <w:t xml:space="preserve">UPDATE Aerzte</w:t>
      </w:r>
    </w:p>
    <w:p>
      <w:pPr>
        <w:shd w:fill="F0F4F8" w:val="clear"/>
        <w:spacing w:after="30" w:before="30"/>
        <w:ind w:left="360"/>
      </w:pPr>
      <w:r>
        <w:rPr>
          <w:rFonts w:ascii="Consolas" w:cs="Consolas" w:eastAsia="Consolas" w:hAnsi="Consolas"/>
          <w:color w:val="003366"/>
          <w:sz w:val="18"/>
          <w:szCs w:val="18"/>
        </w:rPr>
        <w:t xml:space="preserve">SET Email = 'info@fit.de'</w:t>
      </w:r>
    </w:p>
    <w:p>
      <w:pPr>
        <w:shd w:fill="F0F4F8" w:val="clear"/>
        <w:spacing w:after="30" w:before="30"/>
        <w:ind w:left="360"/>
      </w:pPr>
      <w:r>
        <w:rPr>
          <w:rFonts w:ascii="Consolas" w:cs="Consolas" w:eastAsia="Consolas" w:hAnsi="Consolas"/>
          <w:color w:val="003366"/>
          <w:sz w:val="18"/>
          <w:szCs w:val="18"/>
        </w:rPr>
        <w:t xml:space="preserve">WHERE Email IS NULL;</w:t>
      </w:r>
    </w:p>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Schritt 2: Spalte auf NOT NULL setzen</w:t>
      </w:r>
    </w:p>
    <w:p>
      <w:pPr>
        <w:shd w:fill="F0F4F8" w:val="clear"/>
        <w:spacing w:after="30" w:before="30"/>
        <w:ind w:left="360"/>
      </w:pPr>
      <w:r>
        <w:rPr>
          <w:rFonts w:ascii="Consolas" w:cs="Consolas" w:eastAsia="Consolas" w:hAnsi="Consolas"/>
          <w:color w:val="003366"/>
          <w:sz w:val="18"/>
          <w:szCs w:val="18"/>
        </w:rPr>
        <w:t xml:space="preserve">ALTER TABLE Aerzte</w:t>
      </w:r>
    </w:p>
    <w:p>
      <w:pPr>
        <w:shd w:fill="F0F4F8" w:val="clear"/>
        <w:spacing w:after="30" w:before="30"/>
        <w:ind w:left="360"/>
      </w:pPr>
      <w:r>
        <w:rPr>
          <w:rFonts w:ascii="Consolas" w:cs="Consolas" w:eastAsia="Consolas" w:hAnsi="Consolas"/>
          <w:color w:val="003366"/>
          <w:sz w:val="18"/>
          <w:szCs w:val="18"/>
        </w:rPr>
        <w:t xml:space="preserve">MODIFY Email VARCHAR(100) NOT NULL;</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Reihenfolge ist zwingend: Erst UPDATE, dann ALTER TABLE – sonst schlägt ALTER TABLE fehl, weil noch NULL-Werte vorhanden sind</w:t>
      </w:r>
    </w:p>
    <w:p>
      <w:pPr>
        <w:pStyle w:val="ListParagraph"/>
        <w:numPr>
          <w:ilvl w:val="0"/>
          <w:numId w:val="2"/>
        </w:numPr>
        <w:spacing w:after="30" w:before="30"/>
      </w:pPr>
      <w:r>
        <w:rPr>
          <w:rFonts w:ascii="Calibri" w:cs="Calibri" w:eastAsia="Calibri" w:hAnsi="Calibri"/>
          <w:b w:val="false"/>
          <w:bCs w:val="false"/>
          <w:sz w:val="20"/>
          <w:szCs w:val="20"/>
        </w:rPr>
        <w:t xml:space="preserve">IS NULL (nicht = NULL) – NULL kann nicht mit = verglichen werden</w:t>
      </w:r>
    </w:p>
    <w:p>
      <w:pPr>
        <w:pStyle w:val="ListParagraph"/>
        <w:numPr>
          <w:ilvl w:val="0"/>
          <w:numId w:val="2"/>
        </w:numPr>
        <w:spacing w:after="30" w:before="30"/>
      </w:pPr>
      <w:r>
        <w:rPr>
          <w:rFonts w:ascii="Calibri" w:cs="Calibri" w:eastAsia="Calibri" w:hAnsi="Calibri"/>
          <w:b w:val="false"/>
          <w:bCs w:val="false"/>
          <w:sz w:val="20"/>
          <w:szCs w:val="20"/>
        </w:rPr>
        <w:t xml:space="preserve">VARCHAR-Länge muss bei MODIFY angegeben werden (sonst Fehler)</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2.4  INSERT mit bekannten Spalten</w:t>
      </w:r>
    </w:p>
    <w:p>
      <w:pPr>
        <w:spacing w:after="60" w:before="0"/>
      </w:pPr>
      <w:r>
        <w:rPr>
          <w:sz w:val="20"/>
          <w:szCs w:val="20"/>
        </w:rPr>
        <w:t xml:space="preserve"/>
      </w:r>
    </w:p>
    <w:p>
      <w:pPr>
        <w:spacing w:after="40" w:before="40"/>
      </w:pPr>
      <w:r>
        <w:rPr>
          <w:rFonts w:ascii="Calibri" w:cs="Calibri" w:eastAsia="Calibri" w:hAnsi="Calibri"/>
          <w:sz w:val="20"/>
          <w:szCs w:val="20"/>
        </w:rPr>
        <w:t xml:space="preserve">Sommer 2025 Aufgabe 4a – neuen Arzt einfügen:</w:t>
      </w:r>
    </w:p>
    <w:p>
      <w:pPr>
        <w:shd w:fill="F0F4F8" w:val="clear"/>
        <w:spacing w:after="30" w:before="30"/>
        <w:ind w:left="360"/>
      </w:pPr>
      <w:r>
        <w:rPr>
          <w:rFonts w:ascii="Consolas" w:cs="Consolas" w:eastAsia="Consolas" w:hAnsi="Consolas"/>
          <w:color w:val="003366"/>
          <w:sz w:val="18"/>
          <w:szCs w:val="18"/>
        </w:rPr>
        <w:t xml:space="preserve">INSERT INTO Aerzte (Vorname, Nachname, Fachgebiet)</w:t>
      </w:r>
    </w:p>
    <w:p>
      <w:pPr>
        <w:shd w:fill="F0F4F8" w:val="clear"/>
        <w:spacing w:after="30" w:before="30"/>
        <w:ind w:left="360"/>
      </w:pPr>
      <w:r>
        <w:rPr>
          <w:rFonts w:ascii="Consolas" w:cs="Consolas" w:eastAsia="Consolas" w:hAnsi="Consolas"/>
          <w:color w:val="003366"/>
          <w:sz w:val="18"/>
          <w:szCs w:val="18"/>
        </w:rPr>
        <w:t xml:space="preserve">VALUES ('Hugo', 'Horner', 'Allgemeinmedizin');</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Spalten explizit angeben, wenn nicht alle Felder befüllt werden (z. B. AID ist Auto-Increment, Email noch NULL)</w:t>
      </w:r>
    </w:p>
    <w:p>
      <w:pPr>
        <w:pStyle w:val="ListParagraph"/>
        <w:numPr>
          <w:ilvl w:val="0"/>
          <w:numId w:val="2"/>
        </w:numPr>
        <w:spacing w:after="30" w:before="30"/>
      </w:pPr>
      <w:r>
        <w:rPr>
          <w:rFonts w:ascii="Calibri" w:cs="Calibri" w:eastAsia="Calibri" w:hAnsi="Calibri"/>
          <w:b w:val="false"/>
          <w:bCs w:val="false"/>
          <w:sz w:val="20"/>
          <w:szCs w:val="20"/>
        </w:rPr>
        <w:t xml:space="preserve">Reihenfolge der Werte muss exakt der Reihenfolge der genannten Spalten entsprechen</w:t>
      </w:r>
    </w:p>
    <w:p>
      <w:pPr>
        <w:pStyle w:val="ListParagraph"/>
        <w:numPr>
          <w:ilvl w:val="0"/>
          <w:numId w:val="2"/>
        </w:numPr>
        <w:spacing w:after="30" w:before="30"/>
      </w:pPr>
      <w:r>
        <w:rPr>
          <w:rFonts w:ascii="Calibri" w:cs="Calibri" w:eastAsia="Calibri" w:hAnsi="Calibri"/>
          <w:b w:val="false"/>
          <w:bCs w:val="false"/>
          <w:sz w:val="20"/>
          <w:szCs w:val="20"/>
        </w:rPr>
        <w:t xml:space="preserve">Strings in einfache Anführungszeichen</w:t>
      </w:r>
    </w:p>
    <w:p>
      <w:pPr>
        <w:spacing w:after="60" w:before="0"/>
      </w:pPr>
      <w:r>
        <w:rPr>
          <w:sz w:val="20"/>
          <w:szCs w:val="20"/>
        </w:rPr>
        <w:t xml:space="preserve"/>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8226"/>
      </w:tblGrid>
      <w:tr>
        <w:tc>
          <w:tcPr>
            <w:tcW w:type="dxa" w:w="800"/>
            <w:tcBorders>
              <w:top w:val="none" w:color="FFFFFF" w:sz="0"/>
              <w:left w:val="none" w:color="FFFFFF" w:sz="0"/>
              <w:bottom w:val="none" w:color="FFFFFF" w:sz="0"/>
              <w:right w:val="none" w:color="FFFFFF" w:sz="0"/>
            </w:tcBorders>
            <w:shd w:fill="F0A500" w:val="clear"/>
            <w:tcMar>
              <w:top w:type="dxa" w:w="120"/>
              <w:left w:type="dxa" w:w="120"/>
              <w:bottom w:type="dxa" w:w="120"/>
              <w:right w:type="dxa" w:w="120"/>
            </w:tcMar>
            <w:vAlign w:val="center"/>
          </w:tcPr>
          <w:p>
            <w:pPr>
              <w:jc w:val="center"/>
            </w:pPr>
            <w:r>
              <w:rPr>
                <w:rFonts w:ascii="Calibri" w:cs="Calibri" w:eastAsia="Calibri" w:hAnsi="Calibri"/>
                <w:b/>
                <w:bCs/>
                <w:color w:val="FFFFFF"/>
                <w:sz w:val="36"/>
                <w:szCs w:val="36"/>
              </w:rPr>
              <w:t xml:space="preserve">3</w:t>
            </w:r>
          </w:p>
        </w:tc>
        <w:tc>
          <w:tcPr>
            <w:tcW w:type="dxa" w:w="8226"/>
            <w:tcBorders>
              <w:top w:val="none" w:color="FFFFFF" w:sz="0"/>
              <w:left w:val="none" w:color="FFFFFF" w:sz="0"/>
              <w:bottom w:val="none" w:color="FFFFFF" w:sz="0"/>
              <w:right w:val="none" w:color="FFFFFF" w:sz="0"/>
            </w:tcBorders>
            <w:shd w:fill="003366" w:val="clear"/>
            <w:tcMar>
              <w:top w:type="dxa" w:w="120"/>
              <w:left w:type="dxa" w:w="200"/>
              <w:bottom w:type="dxa" w:w="120"/>
              <w:right w:type="dxa" w:w="120"/>
            </w:tcMar>
            <w:vAlign w:val="center"/>
          </w:tcPr>
          <w:p>
            <w:r>
              <w:rPr>
                <w:rFonts w:ascii="Calibri" w:cs="Calibri" w:eastAsia="Calibri" w:hAnsi="Calibri"/>
                <w:b/>
                <w:bCs/>
                <w:color w:val="FFFFFF"/>
                <w:sz w:val="28"/>
                <w:szCs w:val="28"/>
              </w:rPr>
              <w:t xml:space="preserve">HTTP und API-Grundlagen</w:t>
            </w:r>
          </w:p>
          <w:p>
            <w:r>
              <w:rPr>
                <w:rFonts w:ascii="Calibri" w:cs="Calibri" w:eastAsia="Calibri" w:hAnsi="Calibri"/>
                <w:color w:val="D6E4F0"/>
                <w:sz w:val="18"/>
                <w:szCs w:val="18"/>
              </w:rPr>
              <w:t xml:space="preserve">HTTP-Response · Status-Codes · REST-Grundprinzipien · Implementierung</w:t>
            </w:r>
          </w:p>
        </w:tc>
      </w:tr>
    </w:tbl>
    <w:p>
      <w:pPr>
        <w:spacing w:after="60" w:before="0"/>
      </w:pPr>
      <w:r>
        <w:rPr>
          <w:sz w:val="20"/>
          <w:szCs w:val="20"/>
        </w:rPr>
        <w:t xml:space="preserve"/>
      </w:r>
    </w:p>
    <w:p>
      <w:pPr>
        <w:spacing w:after="40" w:before="40"/>
      </w:pPr>
      <w:r>
        <w:rPr>
          <w:rFonts w:ascii="Calibri" w:cs="Calibri" w:eastAsia="Calibri" w:hAnsi="Calibri"/>
          <w:sz w:val="20"/>
          <w:szCs w:val="20"/>
        </w:rPr>
        <w:t xml:space="preserve">In Winter 2024/25 mussten FIAE-Studierende eine komplette HTTP-Antwort in Pseudocode aufbauen. Das setzt grundlegende Kenntnisse des HTTP-Protokolls voraus.</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3.1  HTTP-Grundlagen</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Begriff</w:t>
            </w:r>
          </w:p>
        </w:tc>
        <w:tc>
          <w:tcPr>
            <w:tcW w:type="dxa" w:w="6426"/>
            <w:tcBorders>
              <w:top w:val="single" w:color="CCCCCC" w:sz="1"/>
              <w:left w:val="single" w:color="CCCCCC" w:sz="1"/>
              <w:bottom w:val="single" w:color="CCCCCC" w:sz="1"/>
              <w:right w:val="single" w:color="CCCCCC" w:sz="1"/>
            </w:tcBorders>
            <w:shd w:fill="0066AA" w:val="clear"/>
            <w:tcMar>
              <w:top w:type="dxa" w:w="80"/>
              <w:left w:type="dxa" w:w="120"/>
              <w:bottom w:type="dxa" w:w="80"/>
              <w:right w:type="dxa" w:w="120"/>
            </w:tcMar>
          </w:tcPr>
          <w:p>
            <w:r>
              <w:rPr>
                <w:rFonts w:ascii="Calibri" w:cs="Calibri" w:eastAsia="Calibri" w:hAnsi="Calibri"/>
                <w:b/>
                <w:bCs/>
                <w:color w:val="FFFFFF"/>
                <w:sz w:val="20"/>
                <w:szCs w:val="20"/>
              </w:rPr>
              <w:t xml:space="preserve">Erläuterung</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HTTP</w:t>
            </w:r>
          </w:p>
        </w:tc>
        <w:tc>
          <w:tcPr>
            <w:tcW w:type="dxa" w:w="64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Hypertext Transfer Protocol – zustandsloses Protokoll zur Übertragung von Daten im Web (Schicht 7, Anwendungsschicht)</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Request</w:t>
            </w:r>
          </w:p>
        </w:tc>
        <w:tc>
          <w:tcPr>
            <w:tcW w:type="dxa" w:w="64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Anfrage des Clients an den Server (Methode + URL + Header + Body)</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Response</w:t>
            </w:r>
          </w:p>
        </w:tc>
        <w:tc>
          <w:tcPr>
            <w:tcW w:type="dxa" w:w="64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Antwort des Servers auf eine Anfrage (Status-Code + Header + Body)</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REST</w:t>
            </w:r>
          </w:p>
        </w:tc>
        <w:tc>
          <w:tcPr>
            <w:tcW w:type="dxa" w:w="64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Representational State Transfer – Architekturstil für Web-APIs, nutzt HTTP-Methoden semantisch</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Endpoint</w:t>
            </w:r>
          </w:p>
        </w:tc>
        <w:tc>
          <w:tcPr>
            <w:tcW w:type="dxa" w:w="64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Eine bestimmte URL, unter der eine API-Funktion erreichbar ist (z. B. /api/abfahrten)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3.2  Aufbau einer HTTP-Response</w:t>
      </w:r>
    </w:p>
    <w:p>
      <w:pPr>
        <w:spacing w:after="60" w:before="0"/>
      </w:pPr>
      <w:r>
        <w:rPr>
          <w:sz w:val="20"/>
          <w:szCs w:val="20"/>
        </w:rPr>
        <w:t xml:space="preserve"/>
      </w:r>
    </w:p>
    <w:p>
      <w:pPr>
        <w:spacing w:after="40" w:before="40"/>
      </w:pPr>
      <w:r>
        <w:rPr>
          <w:rFonts w:ascii="Calibri" w:cs="Calibri" w:eastAsia="Calibri" w:hAnsi="Calibri"/>
          <w:sz w:val="20"/>
          <w:szCs w:val="20"/>
        </w:rPr>
        <w:t xml:space="preserve">Eine HTTP-Antwort besteht aus drei Teilen:</w:t>
      </w:r>
    </w:p>
    <w:p>
      <w:pPr>
        <w:spacing w:after="60" w:before="0"/>
      </w:pPr>
      <w:r>
        <w:rPr>
          <w:sz w:val="20"/>
          <w:szCs w:val="20"/>
        </w:rPr>
        <w:t xml:space="preserve"/>
      </w:r>
    </w:p>
    <w:p>
      <w:pPr>
        <w:shd w:fill="F0F4F8" w:val="clear"/>
        <w:spacing w:after="30" w:before="30"/>
        <w:ind w:left="360"/>
      </w:pPr>
      <w:r>
        <w:rPr>
          <w:rFonts w:ascii="Consolas" w:cs="Consolas" w:eastAsia="Consolas" w:hAnsi="Consolas"/>
          <w:color w:val="003366"/>
          <w:sz w:val="18"/>
          <w:szCs w:val="18"/>
        </w:rPr>
        <w:t xml:space="preserve">HTTP/1.1 &lt;Status-Code&gt; &lt;Status-Text&gt;</w:t>
      </w:r>
    </w:p>
    <w:p>
      <w:pPr>
        <w:shd w:fill="F0F4F8" w:val="clear"/>
        <w:spacing w:after="30" w:before="30"/>
        <w:ind w:left="360"/>
      </w:pPr>
      <w:r>
        <w:rPr>
          <w:rFonts w:ascii="Consolas" w:cs="Consolas" w:eastAsia="Consolas" w:hAnsi="Consolas"/>
          <w:color w:val="003366"/>
          <w:sz w:val="18"/>
          <w:szCs w:val="18"/>
        </w:rPr>
        <w:t xml:space="preserve">&lt;Header-Name&gt;: &lt;Header-Wert&gt;</w:t>
      </w:r>
    </w:p>
    <w:p>
      <w:pPr>
        <w:shd w:fill="F0F4F8" w:val="clear"/>
        <w:spacing w:after="30" w:before="30"/>
        <w:ind w:left="360"/>
      </w:pPr>
      <w:r>
        <w:rPr>
          <w:rFonts w:ascii="Consolas" w:cs="Consolas" w:eastAsia="Consolas" w:hAnsi="Consolas"/>
          <w:color w:val="003366"/>
          <w:sz w:val="18"/>
          <w:szCs w:val="18"/>
        </w:rPr>
        <w:t xml:space="preserve">&lt;weiterer Header&gt;: &lt;Wert&gt;</w:t>
      </w:r>
    </w:p>
    <w:p>
      <w:pPr>
        <w:shd w:fill="F0F4F8" w:val="clear"/>
        <w:spacing w:after="30" w:before="30"/>
        <w:ind w:left="360"/>
      </w:pPr>
      <w:r>
        <w:rPr>
          <w:rFonts w:ascii="Consolas" w:cs="Consolas" w:eastAsia="Consolas" w:hAnsi="Consolas"/>
          <w:color w:val="003366"/>
          <w:sz w:val="18"/>
          <w:szCs w:val="18"/>
        </w:rPr>
        <w:t xml:space="preserve"/>
      </w:r>
    </w:p>
    <w:p>
      <w:pPr>
        <w:shd w:fill="F0F4F8" w:val="clear"/>
        <w:spacing w:after="30" w:before="30"/>
        <w:ind w:left="360"/>
      </w:pPr>
      <w:r>
        <w:rPr>
          <w:rFonts w:ascii="Consolas" w:cs="Consolas" w:eastAsia="Consolas" w:hAnsi="Consolas"/>
          <w:color w:val="003366"/>
          <w:sz w:val="18"/>
          <w:szCs w:val="18"/>
        </w:rPr>
        <w:t xml:space="preserve">&lt;Body&gt;</w:t>
      </w:r>
    </w:p>
    <w:p>
      <w:pPr>
        <w:spacing w:after="60" w:before="0"/>
      </w:pPr>
      <w:r>
        <w:rPr>
          <w:sz w:val="20"/>
          <w:szCs w:val="20"/>
        </w:rPr>
        <w:t xml:space="preserve"/>
      </w:r>
    </w:p>
    <w:p>
      <w:pPr>
        <w:spacing w:after="40" w:before="40"/>
      </w:pPr>
      <w:r>
        <w:rPr>
          <w:rFonts w:ascii="Calibri" w:cs="Calibri" w:eastAsia="Calibri" w:hAnsi="Calibri"/>
          <w:sz w:val="20"/>
          <w:szCs w:val="20"/>
        </w:rPr>
        <w:t xml:space="preserve">Konkretes Beispiel (Winter 2024/25 Prüfung – Fehlermeldung):</w:t>
      </w:r>
    </w:p>
    <w:p>
      <w:pPr>
        <w:shd w:fill="F0F4F8" w:val="clear"/>
        <w:spacing w:after="30" w:before="30"/>
        <w:ind w:left="360"/>
      </w:pPr>
      <w:r>
        <w:rPr>
          <w:rFonts w:ascii="Consolas" w:cs="Consolas" w:eastAsia="Consolas" w:hAnsi="Consolas"/>
          <w:color w:val="003366"/>
          <w:sz w:val="18"/>
          <w:szCs w:val="18"/>
        </w:rPr>
        <w:t xml:space="preserve">HTTP/1.1 404 Not Found</w:t>
      </w:r>
    </w:p>
    <w:p>
      <w:pPr>
        <w:shd w:fill="F0F4F8" w:val="clear"/>
        <w:spacing w:after="30" w:before="30"/>
        <w:ind w:left="360"/>
      </w:pPr>
      <w:r>
        <w:rPr>
          <w:rFonts w:ascii="Consolas" w:cs="Consolas" w:eastAsia="Consolas" w:hAnsi="Consolas"/>
          <w:color w:val="003366"/>
          <w:sz w:val="18"/>
          <w:szCs w:val="18"/>
        </w:rPr>
        <w:t xml:space="preserve">Content-Type: text/plain</w:t>
      </w:r>
    </w:p>
    <w:p>
      <w:pPr>
        <w:shd w:fill="F0F4F8" w:val="clear"/>
        <w:spacing w:after="30" w:before="30"/>
        <w:ind w:left="360"/>
      </w:pPr>
      <w:r>
        <w:rPr>
          <w:rFonts w:ascii="Consolas" w:cs="Consolas" w:eastAsia="Consolas" w:hAnsi="Consolas"/>
          <w:color w:val="003366"/>
          <w:sz w:val="18"/>
          <w:szCs w:val="18"/>
        </w:rPr>
        <w:t xml:space="preserve">Content-Length: 23</w:t>
      </w:r>
    </w:p>
    <w:p>
      <w:pPr>
        <w:shd w:fill="F0F4F8" w:val="clear"/>
        <w:spacing w:after="30" w:before="30"/>
        <w:ind w:left="360"/>
      </w:pPr>
      <w:r>
        <w:rPr>
          <w:rFonts w:ascii="Consolas" w:cs="Consolas" w:eastAsia="Consolas" w:hAnsi="Consolas"/>
          <w:color w:val="003366"/>
          <w:sz w:val="18"/>
          <w:szCs w:val="18"/>
        </w:rPr>
        <w:t xml:space="preserve"/>
      </w:r>
    </w:p>
    <w:p>
      <w:pPr>
        <w:shd w:fill="F0F4F8" w:val="clear"/>
        <w:spacing w:after="30" w:before="30"/>
        <w:ind w:left="360"/>
      </w:pPr>
      <w:r>
        <w:rPr>
          <w:rFonts w:ascii="Consolas" w:cs="Consolas" w:eastAsia="Consolas" w:hAnsi="Consolas"/>
          <w:color w:val="003366"/>
          <w:sz w:val="18"/>
          <w:szCs w:val="18"/>
        </w:rPr>
        <w:t xml:space="preserve">Ressource nicht gefunden</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Begriff</w:t>
            </w:r>
          </w:p>
        </w:tc>
        <w:tc>
          <w:tcPr>
            <w:tcW w:type="dxa" w:w="6426"/>
            <w:tcBorders>
              <w:top w:val="single" w:color="CCCCCC" w:sz="1"/>
              <w:left w:val="single" w:color="CCCCCC" w:sz="1"/>
              <w:bottom w:val="single" w:color="CCCCCC" w:sz="1"/>
              <w:right w:val="single" w:color="CCCCCC" w:sz="1"/>
            </w:tcBorders>
            <w:shd w:fill="0066AA" w:val="clear"/>
            <w:tcMar>
              <w:top w:type="dxa" w:w="80"/>
              <w:left w:type="dxa" w:w="120"/>
              <w:bottom w:type="dxa" w:w="80"/>
              <w:right w:type="dxa" w:w="120"/>
            </w:tcMar>
          </w:tcPr>
          <w:p>
            <w:r>
              <w:rPr>
                <w:rFonts w:ascii="Calibri" w:cs="Calibri" w:eastAsia="Calibri" w:hAnsi="Calibri"/>
                <w:b/>
                <w:bCs/>
                <w:color w:val="FFFFFF"/>
                <w:sz w:val="20"/>
                <w:szCs w:val="20"/>
              </w:rPr>
              <w:t xml:space="preserve">Erläuterung</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Status-Code</w:t>
            </w:r>
          </w:p>
        </w:tc>
        <w:tc>
          <w:tcPr>
            <w:tcW w:type="dxa" w:w="64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Dreistellige Zahl, die das Ergebnis der Anfrage beschreibt</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Content-Type</w:t>
            </w:r>
          </w:p>
        </w:tc>
        <w:tc>
          <w:tcPr>
            <w:tcW w:type="dxa" w:w="64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MIME-Type des Body (z. B. text/plain, application/json, text/html)</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Content-Length</w:t>
            </w:r>
          </w:p>
        </w:tc>
        <w:tc>
          <w:tcPr>
            <w:tcW w:type="dxa" w:w="64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Anzahl der Bytes im Response-Body (wichtig für den Client zum korrekten Lesen)</w:t>
            </w:r>
          </w:p>
        </w:tc>
      </w:tr>
      <w:tr>
        <w:tc>
          <w:tcPr>
            <w:tcW w:type="dxa" w:w="26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Body</w:t>
            </w:r>
          </w:p>
        </w:tc>
        <w:tc>
          <w:tcPr>
            <w:tcW w:type="dxa" w:w="64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Eigentlicher Inhalt der Antwort (Text, JSON, HTML, ...)</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3.3  HTTP-Status-Codes</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4526"/>
      </w:tblGrid>
      <w:tr>
        <w:tc>
          <w:tcPr>
            <w:tcW w:type="dxa" w:w="1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Bereich</w:t>
            </w:r>
          </w:p>
        </w:tc>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Bedeutung</w:t>
            </w:r>
          </w:p>
        </w:tc>
        <w:tc>
          <w:tcPr>
            <w:tcW w:type="dxa" w:w="45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Wichtige Codes</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1xx</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Informational – Anfrage wird verarbeitet</w:t>
            </w:r>
          </w:p>
        </w:tc>
        <w:tc>
          <w:tcPr>
            <w:tcW w:type="dxa" w:w="4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100 Continue</w:t>
            </w:r>
          </w:p>
        </w:tc>
      </w:tr>
      <w:tr>
        <w:tc>
          <w:tcPr>
            <w:tcW w:type="dxa" w:w="1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2xx</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Success – Anfrage erfolgreich</w:t>
            </w:r>
          </w:p>
        </w:tc>
        <w:tc>
          <w:tcPr>
            <w:tcW w:type="dxa" w:w="4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200 OK, 201 Created, 204 No Content</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3xx</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Redirection – Weiterleitung</w:t>
            </w:r>
          </w:p>
        </w:tc>
        <w:tc>
          <w:tcPr>
            <w:tcW w:type="dxa" w:w="4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301 Moved Permanently, 302 Found</w:t>
            </w:r>
          </w:p>
        </w:tc>
      </w:tr>
      <w:tr>
        <w:tc>
          <w:tcPr>
            <w:tcW w:type="dxa" w:w="1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4xx</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Client Error – Fehler beim Client</w:t>
            </w:r>
          </w:p>
        </w:tc>
        <w:tc>
          <w:tcPr>
            <w:tcW w:type="dxa" w:w="4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400 Bad Request, 401 Unauthorized, 403 Forbidden, 404 Not Found</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5xx</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Server Error – Fehler beim Server</w:t>
            </w:r>
          </w:p>
        </w:tc>
        <w:tc>
          <w:tcPr>
            <w:tcW w:type="dxa" w:w="4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500 Internal Server Error, 503 Service Unavailable</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3.4  HTTP-Methoden (REST-Konventionen)</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3000"/>
        <w:gridCol w:w="4226"/>
      </w:tblGrid>
      <w:tr>
        <w:tc>
          <w:tcPr>
            <w:tcW w:type="dxa" w:w="1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Methode</w:t>
            </w:r>
          </w:p>
        </w:tc>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Bedeutung</w:t>
            </w:r>
          </w:p>
        </w:tc>
        <w:tc>
          <w:tcPr>
            <w:tcW w:type="dxa" w:w="42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Typischer Einsatz</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GET</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Daten lesen (idempotent)</w:t>
            </w:r>
          </w:p>
        </w:tc>
        <w:tc>
          <w:tcPr>
            <w:tcW w:type="dxa" w:w="4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Ressource abrufen – z. B. GET /abfahrten/5</w:t>
            </w:r>
          </w:p>
        </w:tc>
      </w:tr>
      <w:tr>
        <w:tc>
          <w:tcPr>
            <w:tcW w:type="dxa" w:w="1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POST</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Neue Ressource anlegen</w:t>
            </w:r>
          </w:p>
        </w:tc>
        <w:tc>
          <w:tcPr>
            <w:tcW w:type="dxa" w:w="42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Datensatz erstellen – z. B. POST /patienten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PUT</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Ressource vollständig ersetzen</w:t>
            </w:r>
          </w:p>
        </w:tc>
        <w:tc>
          <w:tcPr>
            <w:tcW w:type="dxa" w:w="4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Datensatz aktualisieren – z. B. PUT /patienten/12</w:t>
            </w:r>
          </w:p>
        </w:tc>
      </w:tr>
      <w:tr>
        <w:tc>
          <w:tcPr>
            <w:tcW w:type="dxa" w:w="1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PATCH</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Ressource teilweise ändern</w:t>
            </w:r>
          </w:p>
        </w:tc>
        <w:tc>
          <w:tcPr>
            <w:tcW w:type="dxa" w:w="42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Einzelnes Feld ändern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DELETE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Ressource löschen</w:t>
            </w:r>
          </w:p>
        </w:tc>
        <w:tc>
          <w:tcPr>
            <w:tcW w:type="dxa" w:w="4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Datensatz entfernen – z. B. DELETE /patienten/12</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3.5  HTTP-Response in Pseudocode implementieren</w:t>
      </w:r>
    </w:p>
    <w:p>
      <w:pPr>
        <w:spacing w:after="60" w:before="0"/>
      </w:pPr>
      <w:r>
        <w:rPr>
          <w:sz w:val="20"/>
          <w:szCs w:val="20"/>
        </w:rPr>
        <w:t xml:space="preserve"/>
      </w:r>
    </w:p>
    <w:p>
      <w:pPr>
        <w:spacing w:after="40" w:before="40"/>
      </w:pPr>
      <w:r>
        <w:rPr>
          <w:rFonts w:ascii="Calibri" w:cs="Calibri" w:eastAsia="Calibri" w:hAnsi="Calibri"/>
          <w:sz w:val="20"/>
          <w:szCs w:val="20"/>
        </w:rPr>
        <w:t xml:space="preserve">Prüfungsaufgabe Winter 2024/25 – Methode createErrorResponse implementieren:</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Aufgabenstellung</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Die Methode createErrorResponse(nachricht: string, statusCode: int): HttpResponse soll eine HTTP-Antwort mit dem übergebenen Status-Code, Content-Type text/plain, Content-Length (Byte-Anzahl der Nachricht) und der Nachricht als Body erzeugen.</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Musterlösung in Pseudocode:</w:t>
      </w:r>
    </w:p>
    <w:p>
      <w:pPr>
        <w:shd w:fill="F0F4F8" w:val="clear"/>
        <w:spacing w:after="30" w:before="30"/>
        <w:ind w:left="360"/>
      </w:pPr>
      <w:r>
        <w:rPr>
          <w:rFonts w:ascii="Consolas" w:cs="Consolas" w:eastAsia="Consolas" w:hAnsi="Consolas"/>
          <w:color w:val="003366"/>
          <w:sz w:val="18"/>
          <w:szCs w:val="18"/>
        </w:rPr>
        <w:t xml:space="preserve">private createErrorResponse(nachricht: string, statusCode: int): HttpResponse</w:t>
      </w:r>
    </w:p>
    <w:p>
      <w:pPr>
        <w:shd w:fill="F0F4F8" w:val="clear"/>
        <w:spacing w:after="30" w:before="30"/>
        <w:ind w:left="360"/>
      </w:pPr>
      <w:r>
        <w:rPr>
          <w:rFonts w:ascii="Consolas" w:cs="Consolas" w:eastAsia="Consolas" w:hAnsi="Consolas"/>
          <w:color w:val="003366"/>
          <w:sz w:val="18"/>
          <w:szCs w:val="18"/>
        </w:rPr>
        <w:t xml:space="preserve">    response = new HttpResponse(statusCode)</w:t>
      </w:r>
    </w:p>
    <w:p>
      <w:pPr>
        <w:shd w:fill="F0F4F8" w:val="clear"/>
        <w:spacing w:after="30" w:before="30"/>
        <w:ind w:left="360"/>
      </w:pPr>
      <w:r>
        <w:rPr>
          <w:rFonts w:ascii="Consolas" w:cs="Consolas" w:eastAsia="Consolas" w:hAnsi="Consolas"/>
          <w:color w:val="003366"/>
          <w:sz w:val="18"/>
          <w:szCs w:val="18"/>
        </w:rPr>
        <w:t xml:space="preserve">    response.addHeader('Content-Type', 'text/plain')</w:t>
      </w:r>
    </w:p>
    <w:p>
      <w:pPr>
        <w:shd w:fill="F0F4F8" w:val="clear"/>
        <w:spacing w:after="30" w:before="30"/>
        <w:ind w:left="360"/>
      </w:pPr>
      <w:r>
        <w:rPr>
          <w:rFonts w:ascii="Consolas" w:cs="Consolas" w:eastAsia="Consolas" w:hAnsi="Consolas"/>
          <w:color w:val="003366"/>
          <w:sz w:val="18"/>
          <w:szCs w:val="18"/>
        </w:rPr>
        <w:t xml:space="preserve">    response.addHeader('Content-Length', nachricht.length())</w:t>
      </w:r>
    </w:p>
    <w:p>
      <w:pPr>
        <w:shd w:fill="F0F4F8" w:val="clear"/>
        <w:spacing w:after="30" w:before="30"/>
        <w:ind w:left="360"/>
      </w:pPr>
      <w:r>
        <w:rPr>
          <w:rFonts w:ascii="Consolas" w:cs="Consolas" w:eastAsia="Consolas" w:hAnsi="Consolas"/>
          <w:color w:val="003366"/>
          <w:sz w:val="18"/>
          <w:szCs w:val="18"/>
        </w:rPr>
        <w:t xml:space="preserve">    response.setBody(nachricht)</w:t>
      </w:r>
    </w:p>
    <w:p>
      <w:pPr>
        <w:shd w:fill="F0F4F8" w:val="clear"/>
        <w:spacing w:after="30" w:before="30"/>
        <w:ind w:left="360"/>
      </w:pPr>
      <w:r>
        <w:rPr>
          <w:rFonts w:ascii="Consolas" w:cs="Consolas" w:eastAsia="Consolas" w:hAnsi="Consolas"/>
          <w:color w:val="003366"/>
          <w:sz w:val="18"/>
          <w:szCs w:val="18"/>
        </w:rPr>
        <w:t xml:space="preserve">    return response</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new HttpResponse(statusCode) – Konstruktor mit Status-Code (aus Klassendiagramm: + HttpResponse(code: int))</w:t>
      </w:r>
    </w:p>
    <w:p>
      <w:pPr>
        <w:pStyle w:val="ListParagraph"/>
        <w:numPr>
          <w:ilvl w:val="0"/>
          <w:numId w:val="2"/>
        </w:numPr>
        <w:spacing w:after="30" w:before="30"/>
      </w:pPr>
      <w:r>
        <w:rPr>
          <w:rFonts w:ascii="Calibri" w:cs="Calibri" w:eastAsia="Calibri" w:hAnsi="Calibri"/>
          <w:b w:val="false"/>
          <w:bCs w:val="false"/>
          <w:sz w:val="20"/>
          <w:szCs w:val="20"/>
        </w:rPr>
        <w:t xml:space="preserve">addHeader(name, value) – fügt einen HTTP-Header hinzu</w:t>
      </w:r>
    </w:p>
    <w:p>
      <w:pPr>
        <w:pStyle w:val="ListParagraph"/>
        <w:numPr>
          <w:ilvl w:val="0"/>
          <w:numId w:val="2"/>
        </w:numPr>
        <w:spacing w:after="30" w:before="30"/>
      </w:pPr>
      <w:r>
        <w:rPr>
          <w:rFonts w:ascii="Calibri" w:cs="Calibri" w:eastAsia="Calibri" w:hAnsi="Calibri"/>
          <w:b w:val="false"/>
          <w:bCs w:val="false"/>
          <w:sz w:val="20"/>
          <w:szCs w:val="20"/>
        </w:rPr>
        <w:t xml:space="preserve">Content-Length = Anzahl der Bytes des Body – bei ASCII-Strings = Zeichenanzahl</w:t>
      </w:r>
    </w:p>
    <w:p>
      <w:pPr>
        <w:pStyle w:val="ListParagraph"/>
        <w:numPr>
          <w:ilvl w:val="0"/>
          <w:numId w:val="2"/>
        </w:numPr>
        <w:spacing w:after="30" w:before="30"/>
      </w:pPr>
      <w:r>
        <w:rPr>
          <w:rFonts w:ascii="Calibri" w:cs="Calibri" w:eastAsia="Calibri" w:hAnsi="Calibri"/>
          <w:b w:val="false"/>
          <w:bCs w:val="false"/>
          <w:sz w:val="20"/>
          <w:szCs w:val="20"/>
        </w:rPr>
        <w:t xml:space="preserve">setBody(content) – setzt den Response-Body</w:t>
      </w:r>
    </w:p>
    <w:p>
      <w:pPr>
        <w:pStyle w:val="ListParagraph"/>
        <w:numPr>
          <w:ilvl w:val="0"/>
          <w:numId w:val="2"/>
        </w:numPr>
        <w:spacing w:after="30" w:before="30"/>
      </w:pPr>
      <w:r>
        <w:rPr>
          <w:rFonts w:ascii="Calibri" w:cs="Calibri" w:eastAsia="Calibri" w:hAnsi="Calibri"/>
          <w:b w:val="false"/>
          <w:bCs w:val="false"/>
          <w:sz w:val="20"/>
          <w:szCs w:val="20"/>
        </w:rPr>
        <w:t xml:space="preserve">return response – Rückgabe des vollständigen Objekts</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3.6  Nächste Abfahrten – gefilterte Liste aus API</w:t>
      </w:r>
    </w:p>
    <w:p>
      <w:pPr>
        <w:spacing w:after="60" w:before="0"/>
      </w:pPr>
      <w:r>
        <w:rPr>
          <w:sz w:val="20"/>
          <w:szCs w:val="20"/>
        </w:rPr>
        <w:t xml:space="preserve"/>
      </w:r>
    </w:p>
    <w:p>
      <w:pPr>
        <w:spacing w:after="40" w:before="40"/>
      </w:pPr>
      <w:r>
        <w:rPr>
          <w:rFonts w:ascii="Calibri" w:cs="Calibri" w:eastAsia="Calibri" w:hAnsi="Calibri"/>
          <w:sz w:val="20"/>
          <w:szCs w:val="20"/>
        </w:rPr>
        <w:t xml:space="preserve">Zweite Prüfungsaufgabe Winter 2024/25 – getNaechsteAbfahrten implementieren:</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00"/>
              <w:bottom w:type="dxa" w:w="80"/>
              <w:right w:type="dxa" w:w="100"/>
            </w:tcMar>
            <w:vAlign w:val="center"/>
          </w:tcPr>
          <w:p>
            <w:pPr>
              <w:jc w:val="center"/>
            </w:pPr>
            <w:r>
              <w:rPr>
                <w:rFonts w:ascii="Calibri" w:cs="Calibri" w:eastAsia="Calibri" w:hAnsi="Calibri"/>
                <w:b/>
                <w:bCs/>
                <w:color w:val="FFFFFF"/>
                <w:sz w:val="17"/>
                <w:szCs w:val="17"/>
              </w:rPr>
              <w:t xml:space="preserve">Aufgabenstellung</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Die Methode getNaechsteAbfahrten(haltestellenId: int, maxAbfahrten: int): Abfahrt[] soll über FahrplanService.getAbfahrten() alle Abfahrten einer Haltestelle abrufen (aufsteigend nach Zeit sortiert) und davon nur die nächsten ab dem aktuellen Zeitpunkt zurückgeben, maximal maxAbfahrten Stück.</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Musterlösung in Pseudocode:</w:t>
      </w:r>
    </w:p>
    <w:p>
      <w:pPr>
        <w:shd w:fill="F0F4F8" w:val="clear"/>
        <w:spacing w:after="30" w:before="30"/>
        <w:ind w:left="360"/>
      </w:pPr>
      <w:r>
        <w:rPr>
          <w:rFonts w:ascii="Consolas" w:cs="Consolas" w:eastAsia="Consolas" w:hAnsi="Consolas"/>
          <w:color w:val="003366"/>
          <w:sz w:val="18"/>
          <w:szCs w:val="18"/>
        </w:rPr>
        <w:t xml:space="preserve">private getNaechsteAbfahrten(haltestellenId: int, maxAbfahrten: int): Abfahrt[]</w:t>
      </w:r>
    </w:p>
    <w:p>
      <w:pPr>
        <w:shd w:fill="F0F4F8" w:val="clear"/>
        <w:spacing w:after="30" w:before="30"/>
        <w:ind w:left="360"/>
      </w:pPr>
      <w:r>
        <w:rPr>
          <w:rFonts w:ascii="Consolas" w:cs="Consolas" w:eastAsia="Consolas" w:hAnsi="Consolas"/>
          <w:color w:val="003366"/>
          <w:sz w:val="18"/>
          <w:szCs w:val="18"/>
        </w:rPr>
        <w:t xml:space="preserve">    alleAbfahrten = fahrplanService.getAbfahrten(haltestellenId)</w:t>
      </w:r>
    </w:p>
    <w:p>
      <w:pPr>
        <w:shd w:fill="F0F4F8" w:val="clear"/>
        <w:spacing w:after="30" w:before="30"/>
        <w:ind w:left="360"/>
      </w:pPr>
      <w:r>
        <w:rPr>
          <w:rFonts w:ascii="Consolas" w:cs="Consolas" w:eastAsia="Consolas" w:hAnsi="Consolas"/>
          <w:color w:val="003366"/>
          <w:sz w:val="18"/>
          <w:szCs w:val="18"/>
        </w:rPr>
        <w:t xml:space="preserve">    jetzt = DateTime.now()</w:t>
      </w:r>
    </w:p>
    <w:p>
      <w:pPr>
        <w:shd w:fill="F0F4F8" w:val="clear"/>
        <w:spacing w:after="30" w:before="30"/>
        <w:ind w:left="360"/>
      </w:pPr>
      <w:r>
        <w:rPr>
          <w:rFonts w:ascii="Consolas" w:cs="Consolas" w:eastAsia="Consolas" w:hAnsi="Consolas"/>
          <w:color w:val="003366"/>
          <w:sz w:val="18"/>
          <w:szCs w:val="18"/>
        </w:rPr>
        <w:t xml:space="preserve">    ergebnis = new Abfahrt[]</w:t>
      </w:r>
    </w:p>
    <w:p>
      <w:pPr>
        <w:shd w:fill="F0F4F8" w:val="clear"/>
        <w:spacing w:after="30" w:before="30"/>
        <w:ind w:left="360"/>
      </w:pPr>
      <w:r>
        <w:rPr>
          <w:rFonts w:ascii="Consolas" w:cs="Consolas" w:eastAsia="Consolas" w:hAnsi="Consolas"/>
          <w:color w:val="003366"/>
          <w:sz w:val="18"/>
          <w:szCs w:val="18"/>
        </w:rPr>
        <w:t xml:space="preserve">    FOR EACH abfahrt IN alleAbfahrten DO</w:t>
      </w:r>
    </w:p>
    <w:p>
      <w:pPr>
        <w:shd w:fill="F0F4F8" w:val="clear"/>
        <w:spacing w:after="30" w:before="30"/>
        <w:ind w:left="360"/>
      </w:pPr>
      <w:r>
        <w:rPr>
          <w:rFonts w:ascii="Consolas" w:cs="Consolas" w:eastAsia="Consolas" w:hAnsi="Consolas"/>
          <w:color w:val="003366"/>
          <w:sz w:val="18"/>
          <w:szCs w:val="18"/>
        </w:rPr>
        <w:t xml:space="preserve">        IF abfahrt.abfahrtsZeit.compare(jetzt) &gt;= 0 THEN</w:t>
      </w:r>
    </w:p>
    <w:p>
      <w:pPr>
        <w:shd w:fill="F0F4F8" w:val="clear"/>
        <w:spacing w:after="30" w:before="30"/>
        <w:ind w:left="360"/>
      </w:pPr>
      <w:r>
        <w:rPr>
          <w:rFonts w:ascii="Consolas" w:cs="Consolas" w:eastAsia="Consolas" w:hAnsi="Consolas"/>
          <w:color w:val="003366"/>
          <w:sz w:val="18"/>
          <w:szCs w:val="18"/>
        </w:rPr>
        <w:t xml:space="preserve">            ergebnis.add(abfahrt)</w:t>
      </w:r>
    </w:p>
    <w:p>
      <w:pPr>
        <w:shd w:fill="F0F4F8" w:val="clear"/>
        <w:spacing w:after="30" w:before="30"/>
        <w:ind w:left="360"/>
      </w:pPr>
      <w:r>
        <w:rPr>
          <w:rFonts w:ascii="Consolas" w:cs="Consolas" w:eastAsia="Consolas" w:hAnsi="Consolas"/>
          <w:color w:val="003366"/>
          <w:sz w:val="18"/>
          <w:szCs w:val="18"/>
        </w:rPr>
        <w:t xml:space="preserve">            IF ergebnis.length() &gt;= maxAbfahrten THEN</w:t>
      </w:r>
    </w:p>
    <w:p>
      <w:pPr>
        <w:shd w:fill="F0F4F8" w:val="clear"/>
        <w:spacing w:after="30" w:before="30"/>
        <w:ind w:left="360"/>
      </w:pPr>
      <w:r>
        <w:rPr>
          <w:rFonts w:ascii="Consolas" w:cs="Consolas" w:eastAsia="Consolas" w:hAnsi="Consolas"/>
          <w:color w:val="003366"/>
          <w:sz w:val="18"/>
          <w:szCs w:val="18"/>
        </w:rPr>
        <w:t xml:space="preserve">                BREAK</w:t>
      </w:r>
    </w:p>
    <w:p>
      <w:pPr>
        <w:shd w:fill="F0F4F8" w:val="clear"/>
        <w:spacing w:after="30" w:before="30"/>
        <w:ind w:left="360"/>
      </w:pPr>
      <w:r>
        <w:rPr>
          <w:rFonts w:ascii="Consolas" w:cs="Consolas" w:eastAsia="Consolas" w:hAnsi="Consolas"/>
          <w:color w:val="003366"/>
          <w:sz w:val="18"/>
          <w:szCs w:val="18"/>
        </w:rPr>
        <w:t xml:space="preserve">            END IF</w:t>
      </w:r>
    </w:p>
    <w:p>
      <w:pPr>
        <w:shd w:fill="F0F4F8" w:val="clear"/>
        <w:spacing w:after="30" w:before="30"/>
        <w:ind w:left="360"/>
      </w:pPr>
      <w:r>
        <w:rPr>
          <w:rFonts w:ascii="Consolas" w:cs="Consolas" w:eastAsia="Consolas" w:hAnsi="Consolas"/>
          <w:color w:val="003366"/>
          <w:sz w:val="18"/>
          <w:szCs w:val="18"/>
        </w:rPr>
        <w:t xml:space="preserve">        END IF</w:t>
      </w:r>
    </w:p>
    <w:p>
      <w:pPr>
        <w:shd w:fill="F0F4F8" w:val="clear"/>
        <w:spacing w:after="30" w:before="30"/>
        <w:ind w:left="360"/>
      </w:pPr>
      <w:r>
        <w:rPr>
          <w:rFonts w:ascii="Consolas" w:cs="Consolas" w:eastAsia="Consolas" w:hAnsi="Consolas"/>
          <w:color w:val="003366"/>
          <w:sz w:val="18"/>
          <w:szCs w:val="18"/>
        </w:rPr>
        <w:t xml:space="preserve">    END FOR</w:t>
      </w:r>
    </w:p>
    <w:p>
      <w:pPr>
        <w:shd w:fill="F0F4F8" w:val="clear"/>
        <w:spacing w:after="30" w:before="30"/>
        <w:ind w:left="360"/>
      </w:pPr>
      <w:r>
        <w:rPr>
          <w:rFonts w:ascii="Consolas" w:cs="Consolas" w:eastAsia="Consolas" w:hAnsi="Consolas"/>
          <w:color w:val="003366"/>
          <w:sz w:val="18"/>
          <w:szCs w:val="18"/>
        </w:rPr>
        <w:t xml:space="preserve">    return ergebnis</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compare() gibt -1 (vor jetzt), 0 (gleich) oder 1 (nach jetzt) zurück – &gt;= 0 bedeutet: jetzt oder in der Zukunft</w:t>
      </w:r>
    </w:p>
    <w:p>
      <w:pPr>
        <w:pStyle w:val="ListParagraph"/>
        <w:numPr>
          <w:ilvl w:val="0"/>
          <w:numId w:val="2"/>
        </w:numPr>
        <w:spacing w:after="30" w:before="30"/>
      </w:pPr>
      <w:r>
        <w:rPr>
          <w:rFonts w:ascii="Calibri" w:cs="Calibri" w:eastAsia="Calibri" w:hAnsi="Calibri"/>
          <w:b w:val="false"/>
          <w:bCs w:val="false"/>
          <w:sz w:val="20"/>
          <w:szCs w:val="20"/>
        </w:rPr>
        <w:t xml:space="preserve">Array bereits aufsteigend sortiert → erste Treffer sind die nächsten Abfahrten</w:t>
      </w:r>
    </w:p>
    <w:p>
      <w:pPr>
        <w:pStyle w:val="ListParagraph"/>
        <w:numPr>
          <w:ilvl w:val="0"/>
          <w:numId w:val="2"/>
        </w:numPr>
        <w:spacing w:after="30" w:before="30"/>
      </w:pPr>
      <w:r>
        <w:rPr>
          <w:rFonts w:ascii="Calibri" w:cs="Calibri" w:eastAsia="Calibri" w:hAnsi="Calibri"/>
          <w:b w:val="false"/>
          <w:bCs w:val="false"/>
          <w:sz w:val="20"/>
          <w:szCs w:val="20"/>
        </w:rPr>
        <w:t xml:space="preserve">BREAK sobald maxAbfahrten erreicht – kein unnötiges Weiteriterieren</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3.7  Prüfungsrelevante Zusammenfassung</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3500"/>
        <w:gridCol w:w="3026"/>
      </w:tblGrid>
      <w:tr>
        <w:tc>
          <w:tcPr>
            <w:tcW w:type="dxa" w:w="2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Thema</w:t>
            </w:r>
          </w:p>
        </w:tc>
        <w:tc>
          <w:tcPr>
            <w:tcW w:type="dxa" w:w="3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Was wird abgefragt?</w:t>
            </w:r>
          </w:p>
        </w:tc>
        <w:tc>
          <w:tcPr>
            <w:tcW w:type="dxa" w:w="30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Quelle</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HTTP-Response aufbauen</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Pseudocode: Status, Header, Body korrekt setzen</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Winter 2024/25 FIAE II</w:t>
            </w:r>
          </w:p>
        </w:tc>
      </w:tr>
      <w:tr>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Content-Length berechnen</w:t>
            </w:r>
          </w:p>
        </w:tc>
        <w:tc>
          <w:tcPr>
            <w:tcW w:type="dxa" w:w="3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Byte-Anzahl des Body-Strings</w:t>
            </w:r>
          </w:p>
        </w:tc>
        <w:tc>
          <w:tcPr>
            <w:tcW w:type="dxa" w:w="3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Winter 2024/25 FIAE II</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Status-Codes</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2xx / 4xx / 5xx Bedeutung</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Allgemein AP2</w:t>
            </w:r>
          </w:p>
        </w:tc>
      </w:tr>
      <w:tr>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REST-Methoden</w:t>
            </w:r>
          </w:p>
        </w:tc>
        <w:tc>
          <w:tcPr>
            <w:tcW w:type="dxa" w:w="3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GET/POST/PUT/DELETE Unterschiede</w:t>
            </w:r>
          </w:p>
        </w:tc>
        <w:tc>
          <w:tcPr>
            <w:tcW w:type="dxa" w:w="3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Allgemein AP2</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Gefilterte Liste</w:t>
            </w:r>
          </w:p>
        </w:tc>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Array traversieren, Bedingung prüfen, Limit beachten</w:t>
            </w:r>
          </w:p>
        </w:tc>
        <w:tc>
          <w:tcPr>
            <w:tcW w:type="dxa" w:w="3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Winter 2024/25 FIAE II</w:t>
            </w:r>
          </w:p>
        </w:tc>
      </w:tr>
    </w:tbl>
    <w:p>
      <w:pPr>
        <w:spacing w:after="60" w:before="0"/>
      </w:pPr>
      <w:r>
        <w:rPr>
          <w:sz w:val="20"/>
          <w:szCs w:val="20"/>
        </w:rPr>
        <w:t xml:space="preserve"/>
      </w:r>
    </w:p>
    <w:p>
      <w:pPr>
        <w:shd w:fill="003366" w:val="clear"/>
        <w:spacing w:after="120" w:before="240"/>
        <w:jc w:val="center"/>
      </w:pPr>
      <w:r>
        <w:rPr>
          <w:rFonts w:ascii="Calibri" w:cs="Calibri" w:eastAsia="Calibri" w:hAnsi="Calibri"/>
          <w:b/>
          <w:bCs/>
          <w:color w:val="FFFFFF"/>
          <w:sz w:val="20"/>
          <w:szCs w:val="20"/>
        </w:rPr>
        <w:t xml:space="preserve">Ende des Lernzettels (Ergänzungsblock)  |  Kalibrierungsrunde folgt</w:t>
      </w:r>
    </w:p>
    <w:sectPr>
      <w:headerReference w:type="default" r:id="rId7"/>
      <w:footerReference w:type="default" r:id="rId8"/>
      <w:pgSz w:w="11906" w:h="16838" w:orient="portrait"/>
      <w:pgMar w:top="1000" w:right="1000" w:bottom="12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AA" w:sz="4" w:space="1"/>
      </w:pBdr>
      <w:jc w:val="right"/>
    </w:pPr>
    <w:r>
      <w:rPr>
        <w:rFonts w:ascii="Calibri" w:cs="Calibri" w:eastAsia="Calibri" w:hAnsi="Calibri"/>
        <w:color w:val="666666"/>
        <w:sz w:val="18"/>
        <w:szCs w:val="18"/>
      </w:rPr>
      <w:t xml:space="preserve">Vor-/Nachname: ______________________________</w:t>
    </w:r>
    <w:r>
      <w:rPr>
        <w:rFonts w:ascii="Calibri" w:cs="Calibri" w:eastAsia="Calibri" w:hAnsi="Calibri"/>
        <w:color w:val="666666"/>
        <w:sz w:val="18"/>
        <w:szCs w:val="18"/>
      </w:rPr>
      <w:t xml:space="preserve">    Seite </w:t>
    </w:r>
    <w:r>
      <w:rPr>
        <w:rFonts w:ascii="Calibri" w:cs="Calibri" w:eastAsia="Calibri" w:hAnsi="Calibri"/>
        <w:color w:val="0033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0033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66AA" w:sz="24"/>
      </w:pBdr>
      <w:spacing w:after="80" w:before="0"/>
    </w:pPr>
    <w:r>
      <w:rPr>
        <w:sz w:val="4"/>
        <w:szCs w:val="4"/>
      </w:rPr>
      <w:t xml:space="preserve"/>
    </w:r>
  </w:p>
  <w:p>
    <w:pPr>
      <w:spacing w:after="0"/>
    </w:pPr>
    <w:r>
      <w:rPr>
        <w:rFonts w:ascii="Calibri" w:cs="Calibri" w:eastAsia="Calibri" w:hAnsi="Calibri"/>
        <w:color w:val="0066AA"/>
        <w:sz w:val="18"/>
        <w:szCs w:val="18"/>
      </w:rPr>
      <w:t xml:space="preserve">FIAE AP2-Vorbereitung  |  Lernzettel: Design Patterns · SQL DCL/DDL · HTTP/API-Grundlagen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sz w:val="28"/>
      <w:szCs w:val="28"/>
    </w:rPr>
  </w:style>
  <w:style w:type="paragraph" w:styleId="Heading2">
    <w:name w:val="Heading 2"/>
    <w:basedOn w:val="Normal"/>
    <w:next w:val="Normal"/>
    <w:qFormat/>
    <w:pPr>
      <w:outlineLvl w:val="1"/>
    </w:pPr>
    <w:rPr>
      <w:rFonts w:ascii="Calibri" w:cs="Calibri" w:eastAsia="Calibri" w:hAnsi="Calibri"/>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2026-04-21T10:28:29.400Z</dcterms:created>
  <dcterms:modified xsi:type="dcterms:W3CDTF">2026-04-21T10:28:29.401Z</dcterms:modified>
</cp:coreProperties>
</file>

<file path=docProps/custom.xml><?xml version="1.0" encoding="utf-8"?>
<Properties xmlns="http://schemas.openxmlformats.org/officeDocument/2006/custom-properties" xmlns:vt="http://schemas.openxmlformats.org/officeDocument/2006/docPropsVTypes"/>
</file>