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4B22" w:rsidRPr="002D4B22" w:rsidRDefault="002D4B22" w:rsidP="002D4B22">
      <w:pPr>
        <w:pStyle w:val="StandardWeb"/>
        <w:numPr>
          <w:ilvl w:val="0"/>
          <w:numId w:val="1"/>
        </w:numPr>
        <w:pBdr>
          <w:top w:val="single" w:sz="6" w:space="11" w:color="C3C3C3"/>
          <w:left w:val="single" w:sz="6" w:space="15" w:color="C3C3C3"/>
          <w:bottom w:val="single" w:sz="6" w:space="11" w:color="C3C3C3"/>
          <w:right w:val="single" w:sz="6" w:space="15" w:color="C3C3C3"/>
        </w:pBdr>
        <w:shd w:val="clear" w:color="auto" w:fill="E6E6F2"/>
        <w:spacing w:before="0" w:beforeAutospacing="0" w:after="0" w:afterAutospacing="0"/>
        <w:textAlignment w:val="baseline"/>
        <w:rPr>
          <w:rFonts w:ascii="Arial" w:hAnsi="Arial" w:cs="Arial"/>
          <w:color w:val="333333"/>
          <w:sz w:val="21"/>
          <w:szCs w:val="21"/>
        </w:rPr>
      </w:pPr>
      <w:r>
        <w:rPr>
          <w:rStyle w:val="Fett"/>
          <w:rFonts w:ascii="Arial" w:hAnsi="Arial" w:cs="Arial"/>
          <w:color w:val="333333"/>
          <w:sz w:val="21"/>
          <w:szCs w:val="21"/>
        </w:rPr>
        <w:t>ISMS (Information Security Management System)</w:t>
      </w:r>
      <w:r>
        <w:rPr>
          <w:rFonts w:ascii="Arial" w:hAnsi="Arial" w:cs="Arial"/>
          <w:color w:val="333333"/>
          <w:sz w:val="21"/>
          <w:szCs w:val="21"/>
        </w:rPr>
        <w:t>: Ein ISMS ist ein systematischer Ansatz zur Verwaltung sensibler Unternehmensinformationen, um deren Sicherheit zu gewährleisten. Es umfasst Richtlinien, Verfahren und Ressourcen zur Identifizierung, Bewertung und Minimierung von Risiken für die Informationssicherheit. Ein bekanntes Beispiel für ein ISMS ist die Norm ISO/IEC 27001.</w:t>
      </w:r>
    </w:p>
    <w:p w:rsidR="002D4B22" w:rsidRDefault="002D4B22" w:rsidP="002D4B22">
      <w:pPr>
        <w:pStyle w:val="StandardWeb"/>
        <w:numPr>
          <w:ilvl w:val="0"/>
          <w:numId w:val="1"/>
        </w:numPr>
        <w:pBdr>
          <w:top w:val="single" w:sz="6" w:space="11" w:color="C3C3C3"/>
          <w:left w:val="single" w:sz="6" w:space="15" w:color="C3C3C3"/>
          <w:bottom w:val="single" w:sz="6" w:space="11" w:color="C3C3C3"/>
          <w:right w:val="single" w:sz="6" w:space="15" w:color="C3C3C3"/>
        </w:pBdr>
        <w:shd w:val="clear" w:color="auto" w:fill="E6E6F2"/>
        <w:spacing w:before="0" w:beforeAutospacing="0" w:after="0" w:afterAutospacing="0"/>
        <w:textAlignment w:val="baseline"/>
        <w:rPr>
          <w:rFonts w:ascii="Arial" w:hAnsi="Arial" w:cs="Arial"/>
          <w:color w:val="333333"/>
          <w:sz w:val="21"/>
          <w:szCs w:val="21"/>
        </w:rPr>
      </w:pPr>
      <w:r>
        <w:rPr>
          <w:rStyle w:val="Fett"/>
          <w:rFonts w:ascii="Arial" w:hAnsi="Arial" w:cs="Arial"/>
          <w:color w:val="333333"/>
          <w:sz w:val="21"/>
          <w:szCs w:val="21"/>
        </w:rPr>
        <w:t xml:space="preserve">ORP (Operational </w:t>
      </w:r>
      <w:proofErr w:type="spellStart"/>
      <w:r>
        <w:rPr>
          <w:rStyle w:val="Fett"/>
          <w:rFonts w:ascii="Arial" w:hAnsi="Arial" w:cs="Arial"/>
          <w:color w:val="333333"/>
          <w:sz w:val="21"/>
          <w:szCs w:val="21"/>
        </w:rPr>
        <w:t>Risk</w:t>
      </w:r>
      <w:proofErr w:type="spellEnd"/>
      <w:r>
        <w:rPr>
          <w:rStyle w:val="Fett"/>
          <w:rFonts w:ascii="Arial" w:hAnsi="Arial" w:cs="Arial"/>
          <w:color w:val="333333"/>
          <w:sz w:val="21"/>
          <w:szCs w:val="21"/>
        </w:rPr>
        <w:t xml:space="preserve"> Profile)</w:t>
      </w:r>
      <w:r>
        <w:rPr>
          <w:rFonts w:ascii="Arial" w:hAnsi="Arial" w:cs="Arial"/>
          <w:color w:val="333333"/>
          <w:sz w:val="21"/>
          <w:szCs w:val="21"/>
        </w:rPr>
        <w:t xml:space="preserve">: Das Operational </w:t>
      </w:r>
      <w:proofErr w:type="spellStart"/>
      <w:r>
        <w:rPr>
          <w:rFonts w:ascii="Arial" w:hAnsi="Arial" w:cs="Arial"/>
          <w:color w:val="333333"/>
          <w:sz w:val="21"/>
          <w:szCs w:val="21"/>
        </w:rPr>
        <w:t>Risk</w:t>
      </w:r>
      <w:proofErr w:type="spellEnd"/>
      <w:r>
        <w:rPr>
          <w:rFonts w:ascii="Arial" w:hAnsi="Arial" w:cs="Arial"/>
          <w:color w:val="333333"/>
          <w:sz w:val="21"/>
          <w:szCs w:val="21"/>
        </w:rPr>
        <w:t xml:space="preserve"> Profile ist eine Bewertung der operationellen Risiken, denen ein Unternehmen ausgesetzt ist. Es analysiert potenzielle Risiken, die aus internen Prozessen, menschlichem Versagen, Systemausfällen oder externen Ereignissen resultieren können. Diese Analyse hilft Unternehmen, geeignete Maßnahmen zur Risikominderung zu implementieren.</w:t>
      </w:r>
    </w:p>
    <w:p w:rsidR="002D4B22" w:rsidRDefault="002D4B22" w:rsidP="002D4B22">
      <w:pPr>
        <w:pStyle w:val="StandardWeb"/>
        <w:numPr>
          <w:ilvl w:val="0"/>
          <w:numId w:val="1"/>
        </w:numPr>
        <w:pBdr>
          <w:top w:val="single" w:sz="6" w:space="11" w:color="C3C3C3"/>
          <w:left w:val="single" w:sz="6" w:space="15" w:color="C3C3C3"/>
          <w:bottom w:val="single" w:sz="6" w:space="11" w:color="C3C3C3"/>
          <w:right w:val="single" w:sz="6" w:space="15" w:color="C3C3C3"/>
        </w:pBdr>
        <w:shd w:val="clear" w:color="auto" w:fill="E6E6F2"/>
        <w:spacing w:before="0" w:beforeAutospacing="0" w:after="0" w:afterAutospacing="0"/>
        <w:textAlignment w:val="baseline"/>
        <w:rPr>
          <w:rFonts w:ascii="Arial" w:hAnsi="Arial" w:cs="Arial"/>
          <w:color w:val="333333"/>
          <w:sz w:val="21"/>
          <w:szCs w:val="21"/>
        </w:rPr>
      </w:pPr>
      <w:r>
        <w:rPr>
          <w:rStyle w:val="Fett"/>
          <w:rFonts w:ascii="Arial" w:hAnsi="Arial" w:cs="Arial"/>
          <w:color w:val="333333"/>
          <w:sz w:val="21"/>
          <w:szCs w:val="21"/>
        </w:rPr>
        <w:t>CON (</w:t>
      </w:r>
      <w:proofErr w:type="spellStart"/>
      <w:r>
        <w:rPr>
          <w:rStyle w:val="Fett"/>
          <w:rFonts w:ascii="Arial" w:hAnsi="Arial" w:cs="Arial"/>
          <w:color w:val="333333"/>
          <w:sz w:val="21"/>
          <w:szCs w:val="21"/>
        </w:rPr>
        <w:t>Configuration</w:t>
      </w:r>
      <w:proofErr w:type="spellEnd"/>
      <w:r>
        <w:rPr>
          <w:rStyle w:val="Fett"/>
          <w:rFonts w:ascii="Arial" w:hAnsi="Arial" w:cs="Arial"/>
          <w:color w:val="333333"/>
          <w:sz w:val="21"/>
          <w:szCs w:val="21"/>
        </w:rPr>
        <w:t xml:space="preserve"> Management)</w:t>
      </w:r>
      <w:r>
        <w:rPr>
          <w:rFonts w:ascii="Arial" w:hAnsi="Arial" w:cs="Arial"/>
          <w:color w:val="333333"/>
          <w:sz w:val="21"/>
          <w:szCs w:val="21"/>
        </w:rPr>
        <w:t xml:space="preserve">: </w:t>
      </w:r>
      <w:proofErr w:type="spellStart"/>
      <w:r>
        <w:rPr>
          <w:rFonts w:ascii="Arial" w:hAnsi="Arial" w:cs="Arial"/>
          <w:color w:val="333333"/>
          <w:sz w:val="21"/>
          <w:szCs w:val="21"/>
        </w:rPr>
        <w:t>Configuration</w:t>
      </w:r>
      <w:proofErr w:type="spellEnd"/>
      <w:r>
        <w:rPr>
          <w:rFonts w:ascii="Arial" w:hAnsi="Arial" w:cs="Arial"/>
          <w:color w:val="333333"/>
          <w:sz w:val="21"/>
          <w:szCs w:val="21"/>
        </w:rPr>
        <w:t xml:space="preserve"> Management bezieht sich auf den Prozess der Identifizierung und Verwaltung von Konfigurationen in IT-Systemen. Es umfasst die Dokumentation und Überwachung von Hardware, Software und Netzwerkeinstellungen, um sicherzustellen, dass alle Systeme konsistent und effizient arbeiten. Ziel ist es, Änderungen zu kontrollieren und die Integrität der Systeme zu gewährleisten.</w:t>
      </w:r>
    </w:p>
    <w:p w:rsidR="002D4B22" w:rsidRDefault="002D4B22" w:rsidP="002D4B22">
      <w:pPr>
        <w:pStyle w:val="StandardWeb"/>
        <w:numPr>
          <w:ilvl w:val="0"/>
          <w:numId w:val="1"/>
        </w:numPr>
        <w:pBdr>
          <w:top w:val="single" w:sz="6" w:space="11" w:color="C3C3C3"/>
          <w:left w:val="single" w:sz="6" w:space="15" w:color="C3C3C3"/>
          <w:bottom w:val="single" w:sz="6" w:space="11" w:color="C3C3C3"/>
          <w:right w:val="single" w:sz="6" w:space="15" w:color="C3C3C3"/>
        </w:pBdr>
        <w:shd w:val="clear" w:color="auto" w:fill="E6E6F2"/>
        <w:spacing w:before="0" w:beforeAutospacing="0" w:after="0" w:afterAutospacing="0"/>
        <w:textAlignment w:val="baseline"/>
        <w:rPr>
          <w:rFonts w:ascii="Arial" w:hAnsi="Arial" w:cs="Arial"/>
          <w:color w:val="333333"/>
          <w:sz w:val="21"/>
          <w:szCs w:val="21"/>
        </w:rPr>
      </w:pPr>
      <w:r>
        <w:rPr>
          <w:rStyle w:val="Fett"/>
          <w:rFonts w:ascii="Arial" w:hAnsi="Arial" w:cs="Arial"/>
          <w:color w:val="333333"/>
          <w:sz w:val="21"/>
          <w:szCs w:val="21"/>
        </w:rPr>
        <w:t>DER (Data Encryption Standard)</w:t>
      </w:r>
      <w:r>
        <w:rPr>
          <w:rFonts w:ascii="Arial" w:hAnsi="Arial" w:cs="Arial"/>
          <w:color w:val="333333"/>
          <w:sz w:val="21"/>
          <w:szCs w:val="21"/>
        </w:rPr>
        <w:t>: DER ist ein veralteter Standard für die Datenverschlüsselung, der in den 1970er Jahren von der US-Regierung entwickelt wurde. Er verwendet einen symmetrischen Schlüsselalgorithmus zur Sicherung von Daten. Obwohl er lange Zeit weit verbreitet war, wurde er aufgrund seiner begrenzten Schlüssellänge und der Entwicklung neuerer, sicherer Verschlüsselungsmethoden zunehmend durch modernere Standards wie AES (</w:t>
      </w:r>
      <w:proofErr w:type="spellStart"/>
      <w:r>
        <w:rPr>
          <w:rFonts w:ascii="Arial" w:hAnsi="Arial" w:cs="Arial"/>
          <w:color w:val="333333"/>
          <w:sz w:val="21"/>
          <w:szCs w:val="21"/>
        </w:rPr>
        <w:t>Advanced</w:t>
      </w:r>
      <w:proofErr w:type="spellEnd"/>
      <w:r>
        <w:rPr>
          <w:rFonts w:ascii="Arial" w:hAnsi="Arial" w:cs="Arial"/>
          <w:color w:val="333333"/>
          <w:sz w:val="21"/>
          <w:szCs w:val="21"/>
        </w:rPr>
        <w:t xml:space="preserve"> Encryption Standard) ersetzt.</w:t>
      </w:r>
    </w:p>
    <w:p w:rsidR="007B7AA2" w:rsidRDefault="007B7AA2"/>
    <w:p w:rsidR="002D4B22" w:rsidRDefault="002D4B22"/>
    <w:p w:rsidR="002D4B22" w:rsidRDefault="002D4B22">
      <w:r>
        <w:t>Systembausteine</w:t>
      </w:r>
    </w:p>
    <w:p w:rsidR="002D4B22" w:rsidRDefault="002D4B22"/>
    <w:p w:rsidR="002D4B22" w:rsidRDefault="002D4B22" w:rsidP="002D4B22">
      <w:pPr>
        <w:pStyle w:val="StandardWeb"/>
        <w:numPr>
          <w:ilvl w:val="0"/>
          <w:numId w:val="2"/>
        </w:numPr>
        <w:pBdr>
          <w:top w:val="single" w:sz="6" w:space="11" w:color="C3C3C3"/>
          <w:left w:val="single" w:sz="6" w:space="15" w:color="C3C3C3"/>
          <w:bottom w:val="single" w:sz="6" w:space="11" w:color="C3C3C3"/>
          <w:right w:val="single" w:sz="6" w:space="15" w:color="C3C3C3"/>
        </w:pBdr>
        <w:shd w:val="clear" w:color="auto" w:fill="E6E6F2"/>
        <w:spacing w:before="0" w:beforeAutospacing="0" w:after="0" w:afterAutospacing="0"/>
        <w:textAlignment w:val="baseline"/>
        <w:rPr>
          <w:rFonts w:ascii="Arial" w:hAnsi="Arial" w:cs="Arial"/>
          <w:color w:val="333333"/>
          <w:sz w:val="21"/>
          <w:szCs w:val="21"/>
        </w:rPr>
      </w:pPr>
      <w:r>
        <w:rPr>
          <w:rStyle w:val="Fett"/>
          <w:rFonts w:ascii="Arial" w:hAnsi="Arial" w:cs="Arial"/>
          <w:color w:val="333333"/>
          <w:sz w:val="21"/>
          <w:szCs w:val="21"/>
        </w:rPr>
        <w:t>IND (Identity)</w:t>
      </w:r>
      <w:r>
        <w:rPr>
          <w:rFonts w:ascii="Arial" w:hAnsi="Arial" w:cs="Arial"/>
          <w:color w:val="333333"/>
          <w:sz w:val="21"/>
          <w:szCs w:val="21"/>
        </w:rPr>
        <w:t>: In der IT bezieht sich IND oft auf Identitätsmanagement oder Identitätsverifikation. Es umfasst Prozesse und Technologien, die sicherstellen, dass Benutzer korrekt identifiziert und authentifiziert werden, um Zugriff auf Systeme und Daten zu erhalten. Dies ist entscheidend für die Sicherheit und den Schutz sensibler Informationen.</w:t>
      </w:r>
    </w:p>
    <w:p w:rsidR="002D4B22" w:rsidRDefault="002D4B22" w:rsidP="002D4B22">
      <w:pPr>
        <w:pStyle w:val="StandardWeb"/>
        <w:numPr>
          <w:ilvl w:val="0"/>
          <w:numId w:val="2"/>
        </w:numPr>
        <w:pBdr>
          <w:top w:val="single" w:sz="6" w:space="11" w:color="C3C3C3"/>
          <w:left w:val="single" w:sz="6" w:space="15" w:color="C3C3C3"/>
          <w:bottom w:val="single" w:sz="6" w:space="11" w:color="C3C3C3"/>
          <w:right w:val="single" w:sz="6" w:space="15" w:color="C3C3C3"/>
        </w:pBdr>
        <w:shd w:val="clear" w:color="auto" w:fill="E6E6F2"/>
        <w:spacing w:before="0" w:beforeAutospacing="0" w:after="0" w:afterAutospacing="0"/>
        <w:textAlignment w:val="baseline"/>
        <w:rPr>
          <w:rFonts w:ascii="Arial" w:hAnsi="Arial" w:cs="Arial"/>
          <w:color w:val="333333"/>
          <w:sz w:val="21"/>
          <w:szCs w:val="21"/>
        </w:rPr>
      </w:pPr>
      <w:r>
        <w:rPr>
          <w:rStyle w:val="Fett"/>
          <w:rFonts w:ascii="Arial" w:hAnsi="Arial" w:cs="Arial"/>
          <w:color w:val="333333"/>
          <w:sz w:val="21"/>
          <w:szCs w:val="21"/>
        </w:rPr>
        <w:t>APP (</w:t>
      </w:r>
      <w:proofErr w:type="spellStart"/>
      <w:r>
        <w:rPr>
          <w:rStyle w:val="Fett"/>
          <w:rFonts w:ascii="Arial" w:hAnsi="Arial" w:cs="Arial"/>
          <w:color w:val="333333"/>
          <w:sz w:val="21"/>
          <w:szCs w:val="21"/>
        </w:rPr>
        <w:t>Application</w:t>
      </w:r>
      <w:proofErr w:type="spellEnd"/>
      <w:r>
        <w:rPr>
          <w:rStyle w:val="Fett"/>
          <w:rFonts w:ascii="Arial" w:hAnsi="Arial" w:cs="Arial"/>
          <w:color w:val="333333"/>
          <w:sz w:val="21"/>
          <w:szCs w:val="21"/>
        </w:rPr>
        <w:t>)</w:t>
      </w:r>
      <w:r>
        <w:rPr>
          <w:rFonts w:ascii="Arial" w:hAnsi="Arial" w:cs="Arial"/>
          <w:color w:val="333333"/>
          <w:sz w:val="21"/>
          <w:szCs w:val="21"/>
        </w:rPr>
        <w:t>: APP steht für Anwendung oder Softwareanwendung. Es handelt sich um Programme, die auf Computern, Smartphones oder anderen Geräten ausgeführt werden, um bestimmte Funktionen oder Dienste bereitzustellen. Anwendungen können von einfachen Programmen bis hin zu komplexen Systemen reichen, die verschiedene Geschäftsprozesse unterstützen.</w:t>
      </w:r>
    </w:p>
    <w:p w:rsidR="002D4B22" w:rsidRDefault="002D4B22" w:rsidP="002D4B22">
      <w:pPr>
        <w:pStyle w:val="StandardWeb"/>
        <w:numPr>
          <w:ilvl w:val="0"/>
          <w:numId w:val="2"/>
        </w:numPr>
        <w:pBdr>
          <w:top w:val="single" w:sz="6" w:space="11" w:color="C3C3C3"/>
          <w:left w:val="single" w:sz="6" w:space="15" w:color="C3C3C3"/>
          <w:bottom w:val="single" w:sz="6" w:space="11" w:color="C3C3C3"/>
          <w:right w:val="single" w:sz="6" w:space="15" w:color="C3C3C3"/>
        </w:pBdr>
        <w:shd w:val="clear" w:color="auto" w:fill="E6E6F2"/>
        <w:spacing w:before="0" w:beforeAutospacing="0" w:after="0" w:afterAutospacing="0"/>
        <w:textAlignment w:val="baseline"/>
        <w:rPr>
          <w:rFonts w:ascii="Arial" w:hAnsi="Arial" w:cs="Arial"/>
          <w:color w:val="333333"/>
          <w:sz w:val="21"/>
          <w:szCs w:val="21"/>
        </w:rPr>
      </w:pPr>
      <w:r>
        <w:rPr>
          <w:rStyle w:val="Fett"/>
          <w:rFonts w:ascii="Arial" w:hAnsi="Arial" w:cs="Arial"/>
          <w:color w:val="333333"/>
          <w:sz w:val="21"/>
          <w:szCs w:val="21"/>
        </w:rPr>
        <w:t>SYS (System)</w:t>
      </w:r>
      <w:r>
        <w:rPr>
          <w:rFonts w:ascii="Arial" w:hAnsi="Arial" w:cs="Arial"/>
          <w:color w:val="333333"/>
          <w:sz w:val="21"/>
          <w:szCs w:val="21"/>
        </w:rPr>
        <w:t>: SYS bezieht sich auf ein System, das aus verschiedenen Komponenten besteht, die miteinander interagieren, um bestimmte Aufgaben oder Funktionen zu erfüllen. In der IT kann dies ein Betriebssystem, ein Netzwerk oder eine Softwareplattform sein, die Hardware und Software integriert, um eine bestimmte Leistung oder Dienstleistung bereitzustellen.</w:t>
      </w:r>
    </w:p>
    <w:p w:rsidR="002D4B22" w:rsidRDefault="002D4B22" w:rsidP="002D4B22">
      <w:pPr>
        <w:pStyle w:val="StandardWeb"/>
        <w:numPr>
          <w:ilvl w:val="0"/>
          <w:numId w:val="2"/>
        </w:numPr>
        <w:pBdr>
          <w:top w:val="single" w:sz="6" w:space="11" w:color="C3C3C3"/>
          <w:left w:val="single" w:sz="6" w:space="15" w:color="C3C3C3"/>
          <w:bottom w:val="single" w:sz="6" w:space="11" w:color="C3C3C3"/>
          <w:right w:val="single" w:sz="6" w:space="15" w:color="C3C3C3"/>
        </w:pBdr>
        <w:shd w:val="clear" w:color="auto" w:fill="E6E6F2"/>
        <w:spacing w:before="0" w:beforeAutospacing="0" w:after="0" w:afterAutospacing="0"/>
        <w:textAlignment w:val="baseline"/>
        <w:rPr>
          <w:rFonts w:ascii="Arial" w:hAnsi="Arial" w:cs="Arial"/>
          <w:color w:val="333333"/>
          <w:sz w:val="21"/>
          <w:szCs w:val="21"/>
        </w:rPr>
      </w:pPr>
      <w:r>
        <w:rPr>
          <w:rStyle w:val="Fett"/>
          <w:rFonts w:ascii="Arial" w:hAnsi="Arial" w:cs="Arial"/>
          <w:color w:val="333333"/>
          <w:sz w:val="21"/>
          <w:szCs w:val="21"/>
        </w:rPr>
        <w:t>NET (Network)</w:t>
      </w:r>
      <w:r>
        <w:rPr>
          <w:rFonts w:ascii="Arial" w:hAnsi="Arial" w:cs="Arial"/>
          <w:color w:val="333333"/>
          <w:sz w:val="21"/>
          <w:szCs w:val="21"/>
        </w:rPr>
        <w:t>: NET steht für Netzwerk und bezieht sich auf eine Gruppe von miteinander verbundenen Computern und Geräten, die Daten und Ressourcen miteinander teilen. Netzwerke können lokal (LAN), regional (MAN) oder global (WAN) sein und sind entscheidend für die Kommunikation und den Datenaustausch in der modernen IT-Infrastruktur.</w:t>
      </w:r>
    </w:p>
    <w:p w:rsidR="002D4B22" w:rsidRDefault="002D4B22" w:rsidP="002D4B22">
      <w:pPr>
        <w:pStyle w:val="StandardWeb"/>
        <w:numPr>
          <w:ilvl w:val="0"/>
          <w:numId w:val="2"/>
        </w:numPr>
        <w:pBdr>
          <w:top w:val="single" w:sz="6" w:space="11" w:color="C3C3C3"/>
          <w:left w:val="single" w:sz="6" w:space="15" w:color="C3C3C3"/>
          <w:bottom w:val="single" w:sz="6" w:space="11" w:color="C3C3C3"/>
          <w:right w:val="single" w:sz="6" w:space="15" w:color="C3C3C3"/>
        </w:pBdr>
        <w:shd w:val="clear" w:color="auto" w:fill="E6E6F2"/>
        <w:spacing w:before="0" w:beforeAutospacing="0" w:after="0" w:afterAutospacing="0"/>
        <w:textAlignment w:val="baseline"/>
        <w:rPr>
          <w:rFonts w:ascii="Arial" w:hAnsi="Arial" w:cs="Arial"/>
          <w:color w:val="333333"/>
          <w:sz w:val="21"/>
          <w:szCs w:val="21"/>
        </w:rPr>
      </w:pPr>
      <w:r>
        <w:rPr>
          <w:rStyle w:val="Fett"/>
          <w:rFonts w:ascii="Arial" w:hAnsi="Arial" w:cs="Arial"/>
          <w:color w:val="333333"/>
          <w:sz w:val="21"/>
          <w:szCs w:val="21"/>
        </w:rPr>
        <w:t>INF (Infrastructure)</w:t>
      </w:r>
      <w:r>
        <w:rPr>
          <w:rFonts w:ascii="Arial" w:hAnsi="Arial" w:cs="Arial"/>
          <w:color w:val="333333"/>
          <w:sz w:val="21"/>
          <w:szCs w:val="21"/>
        </w:rPr>
        <w:t xml:space="preserve">: INF bezieht sich auf die IT-Infrastruktur, die die grundlegenden physischen und virtuellen Ressourcen umfasst, die zur Bereitstellung von IT-Diensten erforderlich sind. Dazu gehören Hardware (Server, Speicher, Netzwerke), Software (Betriebssysteme, Anwendungen) und Dienstleistungen (Cloud-Services, </w:t>
      </w:r>
      <w:r>
        <w:rPr>
          <w:rFonts w:ascii="Arial" w:hAnsi="Arial" w:cs="Arial"/>
          <w:color w:val="333333"/>
          <w:sz w:val="21"/>
          <w:szCs w:val="21"/>
        </w:rPr>
        <w:lastRenderedPageBreak/>
        <w:t>Datensicherheit). Eine gut gestaltete Infrastruktur ist entscheidend für die Effizienz und Zuverlässigkeit von IT-Operationen.</w:t>
      </w:r>
    </w:p>
    <w:p w:rsidR="002D4B22" w:rsidRDefault="002D4B22"/>
    <w:p w:rsidR="005832D4" w:rsidRPr="005832D4" w:rsidRDefault="005832D4" w:rsidP="005832D4">
      <w:pPr>
        <w:shd w:val="clear" w:color="auto" w:fill="FEFEFE"/>
        <w:spacing w:before="100" w:beforeAutospacing="1" w:after="100" w:afterAutospacing="1" w:line="240" w:lineRule="auto"/>
        <w:rPr>
          <w:rFonts w:ascii="Arial" w:eastAsia="Times New Roman" w:hAnsi="Arial" w:cs="Arial"/>
          <w:i/>
          <w:iCs/>
          <w:color w:val="324542"/>
          <w:sz w:val="48"/>
          <w:szCs w:val="48"/>
          <w:lang w:eastAsia="de-DE"/>
        </w:rPr>
      </w:pPr>
      <w:r w:rsidRPr="005832D4">
        <w:rPr>
          <w:rFonts w:ascii="Arial" w:eastAsia="Times New Roman" w:hAnsi="Arial" w:cs="Arial"/>
          <w:i/>
          <w:iCs/>
          <w:color w:val="324542"/>
          <w:sz w:val="48"/>
          <w:szCs w:val="48"/>
          <w:lang w:eastAsia="de-DE"/>
        </w:rPr>
        <w:t xml:space="preserve">Die BSI-Standards und das IT-Grundschutz-Kompendium bilden die Hauptwerke im IT-Grundschutz. Die BSI-Standards 200-1 bis 200-3 </w:t>
      </w:r>
      <w:proofErr w:type="spellStart"/>
      <w:r w:rsidRPr="005832D4">
        <w:rPr>
          <w:rFonts w:ascii="Arial" w:eastAsia="Times New Roman" w:hAnsi="Arial" w:cs="Arial"/>
          <w:i/>
          <w:iCs/>
          <w:color w:val="324542"/>
          <w:sz w:val="48"/>
          <w:szCs w:val="48"/>
          <w:lang w:eastAsia="de-DE"/>
        </w:rPr>
        <w:t>erläutern</w:t>
      </w:r>
      <w:proofErr w:type="spellEnd"/>
      <w:r w:rsidRPr="005832D4">
        <w:rPr>
          <w:rFonts w:ascii="Arial" w:eastAsia="Times New Roman" w:hAnsi="Arial" w:cs="Arial"/>
          <w:i/>
          <w:iCs/>
          <w:color w:val="324542"/>
          <w:sz w:val="48"/>
          <w:szCs w:val="48"/>
          <w:lang w:eastAsia="de-DE"/>
        </w:rPr>
        <w:t xml:space="preserve">, wie ein ISMS in einer Institution aufgebaut werden kann und </w:t>
      </w:r>
      <w:proofErr w:type="spellStart"/>
      <w:r w:rsidRPr="005832D4">
        <w:rPr>
          <w:rFonts w:ascii="Arial" w:eastAsia="Times New Roman" w:hAnsi="Arial" w:cs="Arial"/>
          <w:i/>
          <w:iCs/>
          <w:color w:val="324542"/>
          <w:sz w:val="48"/>
          <w:szCs w:val="48"/>
          <w:lang w:eastAsia="de-DE"/>
        </w:rPr>
        <w:t>Geschäftsprozesse</w:t>
      </w:r>
      <w:proofErr w:type="spellEnd"/>
      <w:r w:rsidRPr="005832D4">
        <w:rPr>
          <w:rFonts w:ascii="Arial" w:eastAsia="Times New Roman" w:hAnsi="Arial" w:cs="Arial"/>
          <w:i/>
          <w:iCs/>
          <w:color w:val="324542"/>
          <w:sz w:val="48"/>
          <w:szCs w:val="48"/>
          <w:lang w:eastAsia="de-DE"/>
        </w:rPr>
        <w:t xml:space="preserve"> bzw. Fachaufgaben abgesichert werden </w:t>
      </w:r>
      <w:proofErr w:type="spellStart"/>
      <w:r w:rsidRPr="005832D4">
        <w:rPr>
          <w:rFonts w:ascii="Arial" w:eastAsia="Times New Roman" w:hAnsi="Arial" w:cs="Arial"/>
          <w:i/>
          <w:iCs/>
          <w:color w:val="324542"/>
          <w:sz w:val="48"/>
          <w:szCs w:val="48"/>
          <w:lang w:eastAsia="de-DE"/>
        </w:rPr>
        <w:t>können</w:t>
      </w:r>
      <w:proofErr w:type="spellEnd"/>
      <w:r w:rsidRPr="005832D4">
        <w:rPr>
          <w:rFonts w:ascii="Arial" w:eastAsia="Times New Roman" w:hAnsi="Arial" w:cs="Arial"/>
          <w:i/>
          <w:iCs/>
          <w:color w:val="324542"/>
          <w:sz w:val="48"/>
          <w:szCs w:val="48"/>
          <w:lang w:eastAsia="de-DE"/>
        </w:rPr>
        <w:t xml:space="preserve">. Im IT-Grundschutz-Kompendium beschreiben Fachtexte, die sogenannten IT-Grundschutz-Bausteine, was ein Anwender tun muss, um einen bestimmten Bereich besser abzusichern. In Kombination angewandt, bilden diese beiden Komponenten des IT-Grundschutzes die Grundlage </w:t>
      </w:r>
      <w:proofErr w:type="spellStart"/>
      <w:r w:rsidRPr="005832D4">
        <w:rPr>
          <w:rFonts w:ascii="Arial" w:eastAsia="Times New Roman" w:hAnsi="Arial" w:cs="Arial"/>
          <w:i/>
          <w:iCs/>
          <w:color w:val="324542"/>
          <w:sz w:val="48"/>
          <w:szCs w:val="48"/>
          <w:lang w:eastAsia="de-DE"/>
        </w:rPr>
        <w:t>für</w:t>
      </w:r>
      <w:proofErr w:type="spellEnd"/>
      <w:r w:rsidRPr="005832D4">
        <w:rPr>
          <w:rFonts w:ascii="Arial" w:eastAsia="Times New Roman" w:hAnsi="Arial" w:cs="Arial"/>
          <w:i/>
          <w:iCs/>
          <w:color w:val="324542"/>
          <w:sz w:val="48"/>
          <w:szCs w:val="48"/>
          <w:lang w:eastAsia="de-DE"/>
        </w:rPr>
        <w:t xml:space="preserve"> eine solide Informationssicherheit.</w:t>
      </w:r>
    </w:p>
    <w:p w:rsidR="005832D4" w:rsidRPr="005832D4" w:rsidRDefault="005832D4" w:rsidP="005832D4">
      <w:pPr>
        <w:shd w:val="clear" w:color="auto" w:fill="FEFEFE"/>
        <w:spacing w:before="100" w:beforeAutospacing="1" w:after="100" w:afterAutospacing="1" w:line="240" w:lineRule="auto"/>
        <w:rPr>
          <w:rFonts w:ascii="Arial" w:eastAsia="Times New Roman" w:hAnsi="Arial" w:cs="Arial"/>
          <w:i/>
          <w:iCs/>
          <w:color w:val="324542"/>
          <w:sz w:val="48"/>
          <w:szCs w:val="48"/>
          <w:lang w:eastAsia="de-DE"/>
        </w:rPr>
      </w:pPr>
      <w:r w:rsidRPr="005832D4">
        <w:rPr>
          <w:rFonts w:ascii="Arial" w:eastAsia="Times New Roman" w:hAnsi="Arial" w:cs="Arial"/>
          <w:i/>
          <w:iCs/>
          <w:color w:val="324542"/>
          <w:sz w:val="48"/>
          <w:szCs w:val="48"/>
          <w:lang w:eastAsia="de-DE"/>
        </w:rPr>
        <w:t xml:space="preserve">Die rund 100 IT-Grundschutz-Bausteine </w:t>
      </w:r>
      <w:proofErr w:type="spellStart"/>
      <w:r w:rsidRPr="005832D4">
        <w:rPr>
          <w:rFonts w:ascii="Arial" w:eastAsia="Times New Roman" w:hAnsi="Arial" w:cs="Arial"/>
          <w:i/>
          <w:iCs/>
          <w:color w:val="324542"/>
          <w:sz w:val="48"/>
          <w:szCs w:val="48"/>
          <w:lang w:eastAsia="de-DE"/>
        </w:rPr>
        <w:t>erläutern</w:t>
      </w:r>
      <w:proofErr w:type="spellEnd"/>
      <w:r w:rsidRPr="005832D4">
        <w:rPr>
          <w:rFonts w:ascii="Arial" w:eastAsia="Times New Roman" w:hAnsi="Arial" w:cs="Arial"/>
          <w:i/>
          <w:iCs/>
          <w:color w:val="324542"/>
          <w:sz w:val="48"/>
          <w:szCs w:val="48"/>
          <w:lang w:eastAsia="de-DE"/>
        </w:rPr>
        <w:t xml:space="preserve"> neben technischen Aspekten auch solche, die Infrastruktur, Organisation und Personal betreffen. Anwender </w:t>
      </w:r>
      <w:proofErr w:type="spellStart"/>
      <w:r w:rsidRPr="005832D4">
        <w:rPr>
          <w:rFonts w:ascii="Arial" w:eastAsia="Times New Roman" w:hAnsi="Arial" w:cs="Arial"/>
          <w:i/>
          <w:iCs/>
          <w:color w:val="324542"/>
          <w:sz w:val="48"/>
          <w:szCs w:val="48"/>
          <w:lang w:eastAsia="de-DE"/>
        </w:rPr>
        <w:t>können</w:t>
      </w:r>
      <w:proofErr w:type="spellEnd"/>
      <w:r w:rsidRPr="005832D4">
        <w:rPr>
          <w:rFonts w:ascii="Arial" w:eastAsia="Times New Roman" w:hAnsi="Arial" w:cs="Arial"/>
          <w:i/>
          <w:iCs/>
          <w:color w:val="324542"/>
          <w:sz w:val="48"/>
          <w:szCs w:val="48"/>
          <w:lang w:eastAsia="de-DE"/>
        </w:rPr>
        <w:t xml:space="preserve"> sich gezielt die IT- Grundschutz-Bausteine heraussuchen, </w:t>
      </w:r>
      <w:r w:rsidRPr="005832D4">
        <w:rPr>
          <w:rFonts w:ascii="Arial" w:eastAsia="Times New Roman" w:hAnsi="Arial" w:cs="Arial"/>
          <w:i/>
          <w:iCs/>
          <w:color w:val="324542"/>
          <w:sz w:val="48"/>
          <w:szCs w:val="48"/>
          <w:lang w:eastAsia="de-DE"/>
        </w:rPr>
        <w:lastRenderedPageBreak/>
        <w:t xml:space="preserve">die </w:t>
      </w:r>
      <w:proofErr w:type="spellStart"/>
      <w:r w:rsidRPr="005832D4">
        <w:rPr>
          <w:rFonts w:ascii="Arial" w:eastAsia="Times New Roman" w:hAnsi="Arial" w:cs="Arial"/>
          <w:i/>
          <w:iCs/>
          <w:color w:val="324542"/>
          <w:sz w:val="48"/>
          <w:szCs w:val="48"/>
          <w:lang w:eastAsia="de-DE"/>
        </w:rPr>
        <w:t>für</w:t>
      </w:r>
      <w:proofErr w:type="spellEnd"/>
      <w:r w:rsidRPr="005832D4">
        <w:rPr>
          <w:rFonts w:ascii="Arial" w:eastAsia="Times New Roman" w:hAnsi="Arial" w:cs="Arial"/>
          <w:i/>
          <w:iCs/>
          <w:color w:val="324542"/>
          <w:sz w:val="48"/>
          <w:szCs w:val="48"/>
          <w:lang w:eastAsia="de-DE"/>
        </w:rPr>
        <w:t xml:space="preserve"> ihre aktuellen Sicherheitsfragen relevant sind.</w:t>
      </w:r>
    </w:p>
    <w:p w:rsidR="005832D4" w:rsidRPr="005832D4" w:rsidRDefault="005832D4" w:rsidP="005832D4">
      <w:pPr>
        <w:shd w:val="clear" w:color="auto" w:fill="FEFEFE"/>
        <w:spacing w:before="100" w:beforeAutospacing="1" w:after="100" w:afterAutospacing="1" w:line="240" w:lineRule="auto"/>
        <w:rPr>
          <w:rFonts w:ascii="Arial" w:eastAsia="Times New Roman" w:hAnsi="Arial" w:cs="Arial"/>
          <w:i/>
          <w:iCs/>
          <w:color w:val="324542"/>
          <w:sz w:val="48"/>
          <w:szCs w:val="48"/>
          <w:lang w:eastAsia="de-DE"/>
        </w:rPr>
      </w:pPr>
      <w:r w:rsidRPr="005832D4">
        <w:rPr>
          <w:rFonts w:ascii="Arial" w:eastAsia="Times New Roman" w:hAnsi="Arial" w:cs="Arial"/>
          <w:i/>
          <w:iCs/>
          <w:color w:val="324542"/>
          <w:sz w:val="48"/>
          <w:szCs w:val="48"/>
          <w:lang w:eastAsia="de-DE"/>
        </w:rPr>
        <w:t>Die BSI IT-Grundschutz Standards 200-1, 200-2, 200-3 umfassen auch das Management von Risiken und der Standard 200-4 integriert ebenfalls das Notfallmanagement. Der wichtigste Aspekt bei der Anwendung des BSI IT-Grundschutzes ist jedoch, dieser ist ISO/IEC 27001- bzw. ISO/IEC 22301 kompatibel.</w:t>
      </w:r>
    </w:p>
    <w:p w:rsidR="002D4B22" w:rsidRDefault="002D4B22">
      <w:bookmarkStart w:id="0" w:name="_GoBack"/>
      <w:bookmarkEnd w:id="0"/>
    </w:p>
    <w:p w:rsidR="005832D4" w:rsidRDefault="005832D4"/>
    <w:sectPr w:rsidR="005832D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184D" w:rsidRDefault="0069184D" w:rsidP="002D4B22">
      <w:pPr>
        <w:spacing w:after="0" w:line="240" w:lineRule="auto"/>
      </w:pPr>
      <w:r>
        <w:separator/>
      </w:r>
    </w:p>
  </w:endnote>
  <w:endnote w:type="continuationSeparator" w:id="0">
    <w:p w:rsidR="0069184D" w:rsidRDefault="0069184D" w:rsidP="002D4B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184D" w:rsidRDefault="0069184D" w:rsidP="002D4B22">
      <w:pPr>
        <w:spacing w:after="0" w:line="240" w:lineRule="auto"/>
      </w:pPr>
      <w:r>
        <w:separator/>
      </w:r>
    </w:p>
  </w:footnote>
  <w:footnote w:type="continuationSeparator" w:id="0">
    <w:p w:rsidR="0069184D" w:rsidRDefault="0069184D" w:rsidP="002D4B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23682"/>
    <w:multiLevelType w:val="multilevel"/>
    <w:tmpl w:val="A8E4B2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A1DCB"/>
    <w:multiLevelType w:val="multilevel"/>
    <w:tmpl w:val="5BF2B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B22"/>
    <w:rsid w:val="002D4B22"/>
    <w:rsid w:val="005832D4"/>
    <w:rsid w:val="00635D68"/>
    <w:rsid w:val="0069184D"/>
    <w:rsid w:val="007B7AA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3EDB3B"/>
  <w15:chartTrackingRefBased/>
  <w15:docId w15:val="{323B506C-D093-45EE-B37F-9CBC7AE06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2D4B22"/>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2D4B22"/>
    <w:rPr>
      <w:b/>
      <w:bCs/>
    </w:rPr>
  </w:style>
  <w:style w:type="paragraph" w:styleId="Kopfzeile">
    <w:name w:val="header"/>
    <w:basedOn w:val="Standard"/>
    <w:link w:val="KopfzeileZchn"/>
    <w:uiPriority w:val="99"/>
    <w:unhideWhenUsed/>
    <w:rsid w:val="002D4B2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D4B22"/>
  </w:style>
  <w:style w:type="paragraph" w:styleId="Fuzeile">
    <w:name w:val="footer"/>
    <w:basedOn w:val="Standard"/>
    <w:link w:val="FuzeileZchn"/>
    <w:uiPriority w:val="99"/>
    <w:unhideWhenUsed/>
    <w:rsid w:val="002D4B2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D4B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476318">
      <w:bodyDiv w:val="1"/>
      <w:marLeft w:val="0"/>
      <w:marRight w:val="0"/>
      <w:marTop w:val="0"/>
      <w:marBottom w:val="0"/>
      <w:divBdr>
        <w:top w:val="none" w:sz="0" w:space="0" w:color="auto"/>
        <w:left w:val="none" w:sz="0" w:space="0" w:color="auto"/>
        <w:bottom w:val="none" w:sz="0" w:space="0" w:color="auto"/>
        <w:right w:val="none" w:sz="0" w:space="0" w:color="auto"/>
      </w:divBdr>
    </w:div>
    <w:div w:id="1066147262">
      <w:bodyDiv w:val="1"/>
      <w:marLeft w:val="0"/>
      <w:marRight w:val="0"/>
      <w:marTop w:val="0"/>
      <w:marBottom w:val="0"/>
      <w:divBdr>
        <w:top w:val="none" w:sz="0" w:space="0" w:color="auto"/>
        <w:left w:val="none" w:sz="0" w:space="0" w:color="auto"/>
        <w:bottom w:val="none" w:sz="0" w:space="0" w:color="auto"/>
        <w:right w:val="none" w:sz="0" w:space="0" w:color="auto"/>
      </w:divBdr>
    </w:div>
    <w:div w:id="156310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ED5025-DA84-42E3-8423-FF84060AC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639</Words>
  <Characters>4027</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2024-10-23T06:20:00Z</dcterms:created>
  <dcterms:modified xsi:type="dcterms:W3CDTF">2024-10-23T11:27:00Z</dcterms:modified>
</cp:coreProperties>
</file>