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0CF6" w:rsidRPr="00AB15CC" w:rsidRDefault="00AB15CC">
      <w:pPr>
        <w:rPr>
          <w:rFonts w:cstheme="minorHAnsi"/>
          <w:color w:val="2E74B5" w:themeColor="accent1" w:themeShade="BF"/>
          <w:sz w:val="44"/>
          <w:szCs w:val="24"/>
        </w:rPr>
      </w:pPr>
      <w:r w:rsidRPr="00AB15CC">
        <w:rPr>
          <w:rFonts w:cstheme="minorHAnsi"/>
          <w:color w:val="2E74B5" w:themeColor="accent1" w:themeShade="BF"/>
          <w:sz w:val="44"/>
          <w:szCs w:val="24"/>
        </w:rPr>
        <w:t>Gefährdungen und Schadenszenarien</w:t>
      </w:r>
    </w:p>
    <w:p w:rsidR="00AB15CC" w:rsidRPr="00AB15CC" w:rsidRDefault="00AB15CC" w:rsidP="00AB15CC">
      <w:pPr>
        <w:pStyle w:val="StandardWeb"/>
        <w:rPr>
          <w:rFonts w:asciiTheme="minorHAnsi" w:hAnsiTheme="minorHAnsi" w:cstheme="minorHAnsi"/>
          <w:color w:val="9CC2E5" w:themeColor="accent1" w:themeTint="99"/>
          <w:sz w:val="22"/>
        </w:rPr>
      </w:pPr>
      <w:r w:rsidRPr="00AB15CC">
        <w:rPr>
          <w:rStyle w:val="Fett"/>
          <w:rFonts w:asciiTheme="minorHAnsi" w:hAnsiTheme="minorHAnsi" w:cstheme="minorHAnsi"/>
          <w:color w:val="9CC2E5" w:themeColor="accent1" w:themeTint="99"/>
          <w:sz w:val="22"/>
        </w:rPr>
        <w:t>Schadenszenario</w:t>
      </w:r>
      <w:r w:rsidRPr="00AB15CC">
        <w:rPr>
          <w:rStyle w:val="Fett"/>
          <w:rFonts w:asciiTheme="minorHAnsi" w:hAnsiTheme="minorHAnsi" w:cstheme="minorHAnsi"/>
          <w:color w:val="9CC2E5" w:themeColor="accent1" w:themeTint="99"/>
          <w:sz w:val="22"/>
        </w:rPr>
        <w:t xml:space="preserve"> 1</w:t>
      </w:r>
      <w:r w:rsidRPr="00AB15CC">
        <w:rPr>
          <w:rStyle w:val="Fett"/>
          <w:rFonts w:asciiTheme="minorHAnsi" w:hAnsiTheme="minorHAnsi" w:cstheme="minorHAnsi"/>
          <w:color w:val="9CC2E5" w:themeColor="accent1" w:themeTint="99"/>
          <w:sz w:val="22"/>
        </w:rPr>
        <w:t xml:space="preserve">: Eingeschleuste Schadsoftware mit </w:t>
      </w:r>
      <w:proofErr w:type="spellStart"/>
      <w:r w:rsidRPr="00AB15CC">
        <w:rPr>
          <w:rStyle w:val="Fett"/>
          <w:rFonts w:asciiTheme="minorHAnsi" w:hAnsiTheme="minorHAnsi" w:cstheme="minorHAnsi"/>
          <w:color w:val="9CC2E5" w:themeColor="accent1" w:themeTint="99"/>
          <w:sz w:val="22"/>
        </w:rPr>
        <w:t>Datenexfiltration</w:t>
      </w:r>
      <w:proofErr w:type="spellEnd"/>
    </w:p>
    <w:p w:rsidR="00AB15CC" w:rsidRPr="00AB15CC" w:rsidRDefault="00AB15CC" w:rsidP="00AB15CC">
      <w:pPr>
        <w:pStyle w:val="StandardWeb"/>
        <w:rPr>
          <w:rFonts w:asciiTheme="minorHAnsi" w:hAnsiTheme="minorHAnsi" w:cstheme="minorHAnsi"/>
          <w:sz w:val="22"/>
        </w:rPr>
      </w:pPr>
      <w:r w:rsidRPr="00AB15CC">
        <w:rPr>
          <w:rFonts w:asciiTheme="minorHAnsi" w:hAnsiTheme="minorHAnsi" w:cstheme="minorHAnsi"/>
          <w:sz w:val="22"/>
        </w:rPr>
        <w:t>In diesem Szenario infiltriert ein Cyberangreifer das Unternehmensnetzwerk durch eine schädliche E-Mail, die einen manipulierten Anhang enthält. Ein Mitarbeiter öffnet unwissentlich die Datei, wodurch die Schadsoftware installiert wird. Diese Malware agiert unauffällig und breitet sich über das Netzwerk aus, ohne sofort entdeckt zu werden. Sie sammelt gezielt sensible Informationen, darunter personenbezogene Daten, Geschäftsgeheimnisse und Finanzinformationen.</w:t>
      </w:r>
    </w:p>
    <w:p w:rsidR="00AB15CC" w:rsidRPr="00AB15CC" w:rsidRDefault="00AB15CC" w:rsidP="00AB15CC">
      <w:pPr>
        <w:pStyle w:val="StandardWeb"/>
        <w:rPr>
          <w:rFonts w:asciiTheme="minorHAnsi" w:hAnsiTheme="minorHAnsi" w:cstheme="minorHAnsi"/>
          <w:sz w:val="22"/>
        </w:rPr>
      </w:pPr>
      <w:r w:rsidRPr="00AB15CC">
        <w:rPr>
          <w:rFonts w:asciiTheme="minorHAnsi" w:hAnsiTheme="minorHAnsi" w:cstheme="minorHAnsi"/>
          <w:sz w:val="22"/>
        </w:rPr>
        <w:t xml:space="preserve">Sobald genügend Daten gesammelt wurden, beginnt die </w:t>
      </w:r>
      <w:proofErr w:type="spellStart"/>
      <w:r w:rsidRPr="00AB15CC">
        <w:rPr>
          <w:rStyle w:val="Fett"/>
          <w:rFonts w:asciiTheme="minorHAnsi" w:hAnsiTheme="minorHAnsi" w:cstheme="minorHAnsi"/>
          <w:sz w:val="22"/>
        </w:rPr>
        <w:t>Datenexfiltration</w:t>
      </w:r>
      <w:proofErr w:type="spellEnd"/>
      <w:r w:rsidRPr="00AB15CC">
        <w:rPr>
          <w:rFonts w:asciiTheme="minorHAnsi" w:hAnsiTheme="minorHAnsi" w:cstheme="minorHAnsi"/>
          <w:sz w:val="22"/>
        </w:rPr>
        <w:t>: Die gestohlenen Informationen werden heimlich an einen externen Server des Angreifers übertragen. Da die Malware auf subtile Weise arbeitet, wird der Vorfall häufig erst bemerkt, wenn es zu spät ist – etwa durch eine Meldung von Geschäftspartnern oder durch abnormale Netzwerkaktivitäten. Der Schaden für das Unternehmen ist enorm: Es kommt zu finanziellen Verlusten, Reputationsschäden und möglichen rechtlichen Konsequenzen, insbesondere im Hinblick auf den Verstoß gegen Datenschutzgesetze wie die DSGVO.</w:t>
      </w:r>
    </w:p>
    <w:p w:rsidR="00AB15CC" w:rsidRPr="00AB15CC" w:rsidRDefault="00AB15CC" w:rsidP="00AB15CC">
      <w:pPr>
        <w:pStyle w:val="StandardWeb"/>
        <w:rPr>
          <w:rFonts w:asciiTheme="minorHAnsi" w:hAnsiTheme="minorHAnsi" w:cstheme="minorHAnsi"/>
          <w:color w:val="9CC2E5" w:themeColor="accent1" w:themeTint="99"/>
          <w:sz w:val="22"/>
        </w:rPr>
      </w:pPr>
      <w:r w:rsidRPr="00AB15CC">
        <w:rPr>
          <w:rStyle w:val="Fett"/>
          <w:rFonts w:asciiTheme="minorHAnsi" w:hAnsiTheme="minorHAnsi" w:cstheme="minorHAnsi"/>
          <w:color w:val="9CC2E5" w:themeColor="accent1" w:themeTint="99"/>
          <w:sz w:val="22"/>
        </w:rPr>
        <w:t>Schadenszenario 2: Naturkatastrophe – Wirbelsturm und Off-Site-Backups</w:t>
      </w:r>
    </w:p>
    <w:p w:rsidR="00AB15CC" w:rsidRPr="00AB15CC" w:rsidRDefault="00AB15CC" w:rsidP="00AB15CC">
      <w:pPr>
        <w:pStyle w:val="StandardWeb"/>
        <w:rPr>
          <w:rFonts w:asciiTheme="minorHAnsi" w:hAnsiTheme="minorHAnsi" w:cstheme="minorHAnsi"/>
          <w:sz w:val="22"/>
        </w:rPr>
      </w:pPr>
      <w:r w:rsidRPr="00AB15CC">
        <w:rPr>
          <w:rFonts w:asciiTheme="minorHAnsi" w:hAnsiTheme="minorHAnsi" w:cstheme="minorHAnsi"/>
          <w:sz w:val="22"/>
        </w:rPr>
        <w:t xml:space="preserve">Ein schwerer Wirbelsturm trifft das Hauptrechenzentrum eines Unternehmens und zerstört die IT-Infrastruktur. Lokale Server und Datenträger werden unbrauchbar, was zu einem massiven Datenverlust führt. Dank regelmäßiger </w:t>
      </w:r>
      <w:r w:rsidRPr="00AB15CC">
        <w:rPr>
          <w:rStyle w:val="Fett"/>
          <w:rFonts w:asciiTheme="minorHAnsi" w:hAnsiTheme="minorHAnsi" w:cstheme="minorHAnsi"/>
          <w:sz w:val="22"/>
        </w:rPr>
        <w:t>Off-Site-Backups</w:t>
      </w:r>
      <w:r w:rsidRPr="00AB15CC">
        <w:rPr>
          <w:rFonts w:asciiTheme="minorHAnsi" w:hAnsiTheme="minorHAnsi" w:cstheme="minorHAnsi"/>
          <w:sz w:val="22"/>
        </w:rPr>
        <w:t xml:space="preserve"> kann das Unternehmen jedoch seine kritischen Daten von einem externen Backup-Standort wiederherstellen. Trotz der physikalischen Zerstörung kann der Betrieb nach kurzer Zeit fortgeführt werden, da die Backup-Strategie den Datenverlust minimiert und die Geschäftsprozesse schnell </w:t>
      </w:r>
      <w:proofErr w:type="gramStart"/>
      <w:r w:rsidRPr="00AB15CC">
        <w:rPr>
          <w:rFonts w:asciiTheme="minorHAnsi" w:hAnsiTheme="minorHAnsi" w:cstheme="minorHAnsi"/>
          <w:sz w:val="22"/>
        </w:rPr>
        <w:t>wieder aufgenommen</w:t>
      </w:r>
      <w:proofErr w:type="gramEnd"/>
      <w:r w:rsidRPr="00AB15CC">
        <w:rPr>
          <w:rFonts w:asciiTheme="minorHAnsi" w:hAnsiTheme="minorHAnsi" w:cstheme="minorHAnsi"/>
          <w:sz w:val="22"/>
        </w:rPr>
        <w:t xml:space="preserve"> werden.</w:t>
      </w:r>
    </w:p>
    <w:p w:rsidR="00AB15CC" w:rsidRPr="00AB15CC" w:rsidRDefault="00AB15CC" w:rsidP="00AB15CC">
      <w:pPr>
        <w:pStyle w:val="StandardWeb"/>
        <w:rPr>
          <w:rFonts w:asciiTheme="minorHAnsi" w:hAnsiTheme="minorHAnsi" w:cstheme="minorHAnsi"/>
          <w:color w:val="9CC2E5" w:themeColor="accent1" w:themeTint="99"/>
          <w:sz w:val="22"/>
        </w:rPr>
      </w:pPr>
      <w:r w:rsidRPr="00AB15CC">
        <w:rPr>
          <w:rStyle w:val="Fett"/>
          <w:rFonts w:asciiTheme="minorHAnsi" w:hAnsiTheme="minorHAnsi" w:cstheme="minorHAnsi"/>
          <w:color w:val="9CC2E5" w:themeColor="accent1" w:themeTint="99"/>
          <w:sz w:val="22"/>
        </w:rPr>
        <w:t>Schadenszenario 3: Datenverlust durch fehlerhafte RAID-Konfiguration</w:t>
      </w:r>
    </w:p>
    <w:p w:rsidR="00AB15CC" w:rsidRDefault="00AB15CC" w:rsidP="00AB15CC">
      <w:pPr>
        <w:pStyle w:val="StandardWeb"/>
        <w:rPr>
          <w:rFonts w:asciiTheme="minorHAnsi" w:hAnsiTheme="minorHAnsi" w:cstheme="minorHAnsi"/>
          <w:sz w:val="22"/>
        </w:rPr>
      </w:pPr>
      <w:r w:rsidRPr="00AB15CC">
        <w:rPr>
          <w:rFonts w:asciiTheme="minorHAnsi" w:hAnsiTheme="minorHAnsi" w:cstheme="minorHAnsi"/>
          <w:sz w:val="22"/>
        </w:rPr>
        <w:t xml:space="preserve">Ein Unternehmen nutzt ein RAID-System zur Datenspeicherung. Aufgrund einer fehlerhaften Konfiguration fällt das System aus, und wichtige Daten werden unwiderruflich gelöscht. Da keine regelmäßigen externen Backups erstellt wurden, ist eine Wiederherstellung der verlorenen Daten nicht möglich. Dieser Datenverlust führt zu massiven Störungen im Geschäftsbetrieb und potenziellen rechtlichen Konsequenzen, etwa bei Verstößen gegen die </w:t>
      </w:r>
      <w:r w:rsidRPr="00AB15CC">
        <w:rPr>
          <w:rStyle w:val="Fett"/>
          <w:rFonts w:asciiTheme="minorHAnsi" w:hAnsiTheme="minorHAnsi" w:cstheme="minorHAnsi"/>
          <w:sz w:val="22"/>
        </w:rPr>
        <w:t>DSGVO</w:t>
      </w:r>
      <w:r w:rsidRPr="00AB15CC">
        <w:rPr>
          <w:rFonts w:asciiTheme="minorHAnsi" w:hAnsiTheme="minorHAnsi" w:cstheme="minorHAnsi"/>
          <w:sz w:val="22"/>
        </w:rPr>
        <w:t>.</w:t>
      </w:r>
    </w:p>
    <w:p w:rsidR="00AB15CC" w:rsidRPr="00AB15CC" w:rsidRDefault="00AB15CC" w:rsidP="00AB15CC">
      <w:pPr>
        <w:pStyle w:val="StandardWeb"/>
        <w:rPr>
          <w:rFonts w:asciiTheme="minorHAnsi" w:hAnsiTheme="minorHAnsi" w:cstheme="minorHAnsi"/>
          <w:b/>
          <w:color w:val="9CC2E5" w:themeColor="accent1" w:themeTint="99"/>
          <w:sz w:val="22"/>
        </w:rPr>
      </w:pPr>
      <w:r w:rsidRPr="00AB15CC">
        <w:rPr>
          <w:rFonts w:asciiTheme="minorHAnsi" w:hAnsiTheme="minorHAnsi" w:cstheme="minorHAnsi"/>
          <w:b/>
          <w:color w:val="9CC2E5" w:themeColor="accent1" w:themeTint="99"/>
          <w:sz w:val="22"/>
        </w:rPr>
        <w:t>Infos</w:t>
      </w:r>
    </w:p>
    <w:p w:rsidR="00AB15CC" w:rsidRPr="00AB15CC" w:rsidRDefault="00AB15CC">
      <w:pPr>
        <w:rPr>
          <w:szCs w:val="24"/>
        </w:rPr>
      </w:pPr>
      <w:r w:rsidRPr="00AB15CC">
        <w:rPr>
          <w:rStyle w:val="Fett"/>
          <w:szCs w:val="24"/>
        </w:rPr>
        <w:t>KRITIS</w:t>
      </w:r>
      <w:r w:rsidRPr="00AB15CC">
        <w:rPr>
          <w:szCs w:val="24"/>
        </w:rPr>
        <w:t xml:space="preserve"> bezeichnet </w:t>
      </w:r>
      <w:r w:rsidRPr="00AB15CC">
        <w:rPr>
          <w:rStyle w:val="Fett"/>
          <w:szCs w:val="24"/>
        </w:rPr>
        <w:t>kritische Infrastrukturen</w:t>
      </w:r>
      <w:r w:rsidRPr="00AB15CC">
        <w:rPr>
          <w:szCs w:val="24"/>
        </w:rPr>
        <w:t xml:space="preserve">, also Einrichtungen und Systeme, deren Ausfall massive Folgen für die Gesellschaft hätte (z.B. Energieversorgung, Gesundheit, Telekommunikation). Das </w:t>
      </w:r>
      <w:r w:rsidRPr="00AB15CC">
        <w:rPr>
          <w:rStyle w:val="Fett"/>
          <w:szCs w:val="24"/>
        </w:rPr>
        <w:t>IT-Sicherheitsgesetz</w:t>
      </w:r>
      <w:r w:rsidRPr="00AB15CC">
        <w:rPr>
          <w:szCs w:val="24"/>
        </w:rPr>
        <w:t xml:space="preserve"> verpflichtet Betreiber dieser Infrastrukturen, hohe Sicherheitsstandards einzuhalten, regelmäßige Sicherheitsüberprüfungen durchzuführen und Cyberangriffe sofort zu melden, um ihre Funktionsfähigkeit zu gewährleisten.</w:t>
      </w:r>
      <w:bookmarkStart w:id="0" w:name="_GoBack"/>
      <w:bookmarkEnd w:id="0"/>
    </w:p>
    <w:p w:rsidR="00AB15CC" w:rsidRPr="00AB15CC" w:rsidRDefault="00AB15CC">
      <w:pPr>
        <w:rPr>
          <w:rFonts w:cstheme="minorHAnsi"/>
          <w:szCs w:val="24"/>
        </w:rPr>
      </w:pPr>
      <w:r w:rsidRPr="00AB15CC">
        <w:rPr>
          <w:szCs w:val="24"/>
        </w:rPr>
        <w:t xml:space="preserve">Das </w:t>
      </w:r>
      <w:r w:rsidRPr="00AB15CC">
        <w:rPr>
          <w:rStyle w:val="Fett"/>
          <w:szCs w:val="24"/>
        </w:rPr>
        <w:t>Handelsgesetzbuch (HGB)</w:t>
      </w:r>
      <w:r w:rsidRPr="00AB15CC">
        <w:rPr>
          <w:szCs w:val="24"/>
        </w:rPr>
        <w:t xml:space="preserve"> legt fest, dass Unternehmen zur ordnungsgemäßen Buchführung und zur </w:t>
      </w:r>
      <w:r w:rsidRPr="00AB15CC">
        <w:rPr>
          <w:rStyle w:val="Fett"/>
          <w:szCs w:val="24"/>
        </w:rPr>
        <w:t>Aufbewahrung geschäftsrelevanter Daten</w:t>
      </w:r>
      <w:r w:rsidRPr="00AB15CC">
        <w:rPr>
          <w:szCs w:val="24"/>
        </w:rPr>
        <w:t xml:space="preserve"> verpflichtet sind. Bei einem Datenverlust durch fehlerhafte RAID-Konfiguration könnten Unternehmen gegen diese Pflichten verstoßen. Dies kann zu rechtlichen Konsequenzen führen, wenn z.B. buchführungs- oder steuerrelevante Daten nicht wiederhergestellt werden können.</w:t>
      </w:r>
    </w:p>
    <w:sectPr w:rsidR="00AB15CC" w:rsidRPr="00AB15C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5CC"/>
    <w:rsid w:val="00AB15CC"/>
    <w:rsid w:val="00F60C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AB69D"/>
  <w15:chartTrackingRefBased/>
  <w15:docId w15:val="{D782E1C1-01A0-4075-9A9C-DDA354003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AB15CC"/>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AB15C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7820451">
      <w:bodyDiv w:val="1"/>
      <w:marLeft w:val="0"/>
      <w:marRight w:val="0"/>
      <w:marTop w:val="0"/>
      <w:marBottom w:val="0"/>
      <w:divBdr>
        <w:top w:val="none" w:sz="0" w:space="0" w:color="auto"/>
        <w:left w:val="none" w:sz="0" w:space="0" w:color="auto"/>
        <w:bottom w:val="none" w:sz="0" w:space="0" w:color="auto"/>
        <w:right w:val="none" w:sz="0" w:space="0" w:color="auto"/>
      </w:divBdr>
    </w:div>
    <w:div w:id="1806048347">
      <w:bodyDiv w:val="1"/>
      <w:marLeft w:val="0"/>
      <w:marRight w:val="0"/>
      <w:marTop w:val="0"/>
      <w:marBottom w:val="0"/>
      <w:divBdr>
        <w:top w:val="none" w:sz="0" w:space="0" w:color="auto"/>
        <w:left w:val="none" w:sz="0" w:space="0" w:color="auto"/>
        <w:bottom w:val="none" w:sz="0" w:space="0" w:color="auto"/>
        <w:right w:val="none" w:sz="0" w:space="0" w:color="auto"/>
      </w:divBdr>
    </w:div>
    <w:div w:id="211605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426</Words>
  <Characters>2687</Characters>
  <Application>Microsoft Office Word</Application>
  <DocSecurity>0</DocSecurity>
  <Lines>22</Lines>
  <Paragraphs>6</Paragraphs>
  <ScaleCrop>false</ScaleCrop>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2024-10-23T07:57:00Z</dcterms:created>
  <dcterms:modified xsi:type="dcterms:W3CDTF">2024-10-23T08:06:00Z</dcterms:modified>
</cp:coreProperties>
</file>