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Musterlösung – Strukturiertes Testen</w:t>
      </w:r>
    </w:p>
    <w:p>
      <w:pPr>
        <w:spacing w:after="300" w:before="0"/>
        <w:jc w:val="center"/>
      </w:pPr>
      <w:r>
        <w:rPr>
          <w:rFonts w:ascii="Calibri" w:cs="Calibri" w:eastAsia="Calibri" w:hAnsi="Calibri"/>
          <w:b/>
          <w:bCs/>
          <w:color w:val="AA2200"/>
          <w:sz w:val="24"/>
          <w:szCs w:val="24"/>
        </w:rPr>
        <w:t xml:space="preserve">Übungsaufgaben  |  Nur für Lehrkräfte!</w:t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 – Die 7 Testprinzipien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1.1  Prinzipien erklären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a)  Testen zeigt nur, dass Fehler vorhanden SIND – nicht, dass keine vorhanden sind. Der Testfall prüft endlich viele Eingaben, nicht alle. Ein bestimmter Pfad mag immer korrekt sein, andere Pfade wurden vielleicht nie ausgeführt.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b)  Pestizid-Paradoxon: Wenn immer dieselben Testfälle laufen, werden irgendwann keine neuen Fehler mehr gefunden, weil die Software für genau diese Tests 'abgehärtet' wurde. Gegenmaßnahme: Testfälle regelmäßig überarbeiten, neue Szenarien einbeziehen.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c)  Fehlerhäufung (Defect Clustering): Erfahrungswert – etwa 80% der Fehler stecken in 20% der Module. Tester sollten risikoreich identifizierte Module intensiver testen.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1.2  Prinzip zuordnen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7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Situation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Prinzip</w:t>
            </w:r>
          </w:p>
        </w:tc>
      </w:tr>
      <w:tr>
        <w:tc>
          <w:tcPr>
            <w:tcW w:type="dxa" w:w="7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Immer gleiche 50 Testfälle, keine neuen Fehler mehr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5  – Pestizid-Paradoxon</w:t>
            </w:r>
          </w:p>
        </w:tc>
      </w:tr>
      <w:tr>
        <w:tc>
          <w:tcPr>
            <w:tcW w:type="dxa" w:w="7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Krankenhaussoftware strenger testen als Wetter-App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  – Kontextabhängigkeit</w:t>
            </w:r>
          </w:p>
        </w:tc>
      </w:tr>
      <w:tr>
        <w:tc>
          <w:tcPr>
            <w:tcW w:type="dxa" w:w="7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80% der Bugs aus 3 von 40 Modulen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  – Fehlerhäufung (Defect Clustering)</w:t>
            </w:r>
          </w:p>
        </w:tc>
      </w:tr>
      <w:tr>
        <w:tc>
          <w:tcPr>
            <w:tcW w:type="dxa" w:w="7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Software besteht Tests, Kunde kann nicht arbeiten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  – Fehlerfreiheit ≠ Brauchbarkeit</w:t>
            </w:r>
          </w:p>
        </w:tc>
      </w:tr>
      <w:tr>
        <w:tc>
          <w:tcPr>
            <w:tcW w:type="dxa" w:w="7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 in Analyse 1 €, in Produktion 100 €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  – Frühes Testen spart Geld</w:t>
            </w:r>
          </w:p>
        </w:tc>
      </w:tr>
      <w:tr>
        <w:tc>
          <w:tcPr>
            <w:tcW w:type="dxa" w:w="7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'Alle Eingaben getestet!' – unrealistisch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  – Vollständiges Testen unmöglich</w:t>
            </w:r>
          </w:p>
        </w:tc>
      </w:tr>
      <w:tr>
        <w:tc>
          <w:tcPr>
            <w:tcW w:type="dxa" w:w="7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Kein Test beweist Fehlerfreiheit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  – Testen zeigt Fehler, nicht Fehlerfreiheit</w:t>
            </w:r>
          </w:p>
        </w:tc>
      </w:tr>
    </w:tbl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1.3  Praxisbezug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Relevantes Prinzip: Prinzip 3 – Frühes Testen spart Zeit und Geld.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Fehler in der Anmeldelogik (z.B. SQL-Injection, falsches Session-Handling) in der Implementierungsphase zu finden kostet ein Vielfaches weniger als nach dem Deployment. Je früher getestet wird, desto günstiger die Behebung.</w:t>
      </w:r>
    </w:p>
    <w:p>
      <w:r>
        <w:br w:type="page"/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 – Blackbox vs. Whitebox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2.1  Vergleich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Blackbox-Test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Whitebox-Test</w:t>
            </w:r>
          </w:p>
        </w:tc>
      </w:tr>
      <w:tr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Grundlage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Anforderungen / Spezifikation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Quellcode / Implementierung</w:t>
            </w:r>
          </w:p>
        </w:tc>
      </w:tr>
      <w:tr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Codekenntnis?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Nicht erforderlich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Erforderlich</w:t>
            </w:r>
          </w:p>
        </w:tc>
      </w:tr>
      <w:tr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Durchgeführt von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QA-Team, externe Tester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Entwickler, erfahrene Tester</w:t>
            </w:r>
          </w:p>
        </w:tc>
      </w:tr>
      <w:tr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Methoden (2 Beispiele)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Äquivalenzklassen, Grenzwertanalyse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C0/C1-Überdeckung, Kontrollflussgraph</w:t>
            </w:r>
          </w:p>
        </w:tc>
      </w:tr>
      <w:tr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bleibt verborgen?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Interne Logik, nicht erreichbarer Code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Fehlende Anforderungen (nicht impl. Features)</w:t>
            </w:r>
          </w:p>
        </w:tc>
      </w:tr>
    </w:tbl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2.2  Einordnen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7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Aussage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BB/WB</w:t>
            </w:r>
          </w:p>
        </w:tc>
      </w:tr>
      <w:tr>
        <w:tc>
          <w:tcPr>
            <w:tcW w:type="dxa" w:w="7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Tester kennt nur Ein- und Ausgabe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BB</w:t>
            </w:r>
          </w:p>
        </w:tc>
      </w:tr>
      <w:tr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 Anweisung mindestens einmal ausgeführt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WB (C0)</w:t>
            </w:r>
          </w:p>
        </w:tc>
      </w:tr>
      <w:tr>
        <w:tc>
          <w:tcPr>
            <w:tcW w:type="dxa" w:w="7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Testfälle aus Lastenheft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BB</w:t>
            </w:r>
          </w:p>
        </w:tc>
      </w:tr>
      <w:tr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Ja/Nein-Zweige jeder if-Bedingung prüfen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WB (C1)</w:t>
            </w:r>
          </w:p>
        </w:tc>
      </w:tr>
      <w:tr>
        <w:tc>
          <w:tcPr>
            <w:tcW w:type="dxa" w:w="7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Äquivalenzklassen ohne Codekenntnis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BB</w:t>
            </w:r>
          </w:p>
        </w:tc>
      </w:tr>
      <w:tr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Zyklomatische Komplexität berechnen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WB</w:t>
            </w:r>
          </w:p>
        </w:tc>
      </w:tr>
    </w:tbl>
    <w:p>
      <w:r>
        <w:br w:type="page"/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 – Äquivalenzklassenbildung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3.1  ÄK: Passwortlänge (8–20 Zeichen)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ÄK-Nr.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g/u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Repräsentant (Länge)</w:t>
            </w:r>
          </w:p>
        </w:tc>
        <w:tc>
          <w:tcPr>
            <w:tcW w:type="dxa" w:w="2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1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Länge &lt; 8 Zeichen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Abgelehnt / Exception</w:t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2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8 ≤ Länge ≤ 20 Zeichen</w:t>
            </w:r>
          </w:p>
        </w:tc>
        <w:tc>
          <w:tcPr>
            <w:tcW w:type="dxa" w:w="1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12</w:t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Akzeptiert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3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Länge &gt; 20 Zeichen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Abgelehnt / Exception</w:t>
            </w:r>
          </w:p>
        </w:tc>
      </w:tr>
    </w:tbl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b)  Würden ÄK1 und ÄK3 gleichzeitig getestet (z.B. Länge = 0 UND &gt; 20 in einem Testfall), könnte ein Fehler den anderen verdecken. Jede ungültige Klasse muss separat getestet werden.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3.2  ÄK: Zwei Parameter (BerechneSkontoRabatt)</w:t>
      </w:r>
    </w:p>
    <w:p>
      <w:pPr>
        <w:spacing w:after="5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a) menge (gültig: 1–999):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g/u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ÄK1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menge &lt; 1</w:t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ÄK2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 ≤ menge ≤ 999</w:t>
            </w:r>
          </w:p>
        </w:tc>
        <w:tc>
          <w:tcPr>
            <w:tcW w:type="dxa" w:w="1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ÄK3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menge &gt; 999</w:t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1500</w:t>
            </w:r>
          </w:p>
        </w:tc>
      </w:tr>
    </w:tbl>
    <w:p>
      <w:pPr>
        <w:spacing w:after="5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b) rabattProzent (gültig: 0–50%):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g/u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ÄK1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rabatt &lt; 0</w:t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–5</w:t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ÄK2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0 ≤ rabatt ≤ 50</w:t>
            </w:r>
          </w:p>
        </w:tc>
        <w:tc>
          <w:tcPr>
            <w:tcW w:type="dxa" w:w="1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ÄK3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rabatt &gt; 50</w:t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60</w:t>
            </w:r>
          </w:p>
        </w:tc>
      </w:tr>
    </w:tbl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c)  Mindestanzahl Testfälle: 2 (max. aus gültigen ÄKs aller Parameter) + 4 (je 1 pro ungültige ÄK, einzeln). Gesamt: mind. 6 Testfälle.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3.3  ÄK: ValidiereBenutzername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ÄK-Nr.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 / Regel</w:t>
            </w:r>
          </w:p>
        </w:tc>
        <w:tc>
          <w:tcPr>
            <w:tcW w:type="dxa" w:w="1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g/u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Repräsentativer Testwert</w:t>
            </w:r>
          </w:p>
        </w:tc>
        <w:tc>
          <w:tcPr>
            <w:tcW w:type="dxa" w:w="2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ÄK1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Länge &lt; 3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'ab'</w:t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Abgelehnt</w:t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ÄK2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 ≤ Länge ≤ 30 (alle Regeln ok)</w:t>
            </w:r>
          </w:p>
        </w:tc>
        <w:tc>
          <w:tcPr>
            <w:tcW w:type="dxa" w:w="1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'user_42'</w:t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Akzeptiert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ÄK3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Länge &gt; 30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31 Zeichen</w:t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Abgelehnt</w:t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ÄK4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Unerlaubtes Zeichen (z.B. @, -)</w:t>
            </w:r>
          </w:p>
        </w:tc>
        <w:tc>
          <w:tcPr>
            <w:tcW w:type="dxa" w:w="1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'user@name'</w:t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Abgelehnt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ÄK5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Beginnt mit Ziffer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'1user'</w:t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Abgelehnt</w:t>
            </w:r>
          </w:p>
        </w:tc>
      </w:tr>
    </w:tbl>
    <w:p>
      <w:r>
        <w:br w:type="page"/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 – Grenzwertanalyse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4.1  GWA für menge (1–999)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2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Klasse / Grenze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Begründung</w:t>
            </w:r>
          </w:p>
        </w:tc>
        <w:tc>
          <w:tcPr>
            <w:tcW w:type="dxa" w:w="24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</w:t>
            </w:r>
          </w:p>
        </w:tc>
      </w:tr>
      <w:tr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– 1  (ungültig)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Gerade noch ungültig (Off-by-One)</w:t>
            </w:r>
          </w:p>
        </w:tc>
        <w:tc>
          <w:tcPr>
            <w:tcW w:type="dxa" w:w="24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</w:tr>
      <w:tr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 (gültig)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Exakter Mindestwert muss akzeptiert werden</w:t>
            </w:r>
          </w:p>
        </w:tc>
        <w:tc>
          <w:tcPr>
            <w:tcW w:type="dxa" w:w="24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Berechnung</w:t>
            </w:r>
          </w:p>
        </w:tc>
      </w:tr>
      <w:tr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+ 1  (gültig)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Sicher im gültigen Bereich</w:t>
            </w:r>
          </w:p>
        </w:tc>
        <w:tc>
          <w:tcPr>
            <w:tcW w:type="dxa" w:w="24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Berechnung</w:t>
            </w:r>
          </w:p>
        </w:tc>
      </w:tr>
      <w:tr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998</w:t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– 1  (gültig)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Sicher im gültigen Bereich</w:t>
            </w:r>
          </w:p>
        </w:tc>
        <w:tc>
          <w:tcPr>
            <w:tcW w:type="dxa" w:w="24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Berechnung</w:t>
            </w:r>
          </w:p>
        </w:tc>
      </w:tr>
      <w:tr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999</w:t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 (gültig)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Exakter Maximalwert muss akzeptiert werden</w:t>
            </w:r>
          </w:p>
        </w:tc>
        <w:tc>
          <w:tcPr>
            <w:tcW w:type="dxa" w:w="24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Berechnung</w:t>
            </w:r>
          </w:p>
        </w:tc>
      </w:tr>
      <w:tr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1000</w:t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+ 1  (ungültig)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Gerade noch ungültig (Off-by-One)</w:t>
            </w:r>
          </w:p>
        </w:tc>
        <w:tc>
          <w:tcPr>
            <w:tcW w:type="dxa" w:w="24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</w:tr>
    </w:tbl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4.2  Off-by-One erkennen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Fehler: Die Bedingung if (wert &gt; 1 &amp;&amp; wert &lt; 100) schließt die Grenzwerte 1 und 100 aus.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         Wert 1 ergibt false (&gt; 1 ist falsch), obwohl 1 gültig sein soll.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         Wert 100 ergibt false (&lt; 100 ist falsch), obwohl 100 gültig sein soll.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Aufdeckende Grenzwert-Testfälle: wert = 1 (erwartet: gültig, tatsächlich: ungültig) und wert = 100 (erwartet: gültig, tatsächlich: ungültig).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Korrekte Bedingung: if (wert &gt;= 1 &amp;&amp; wert &lt;= 100)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4.3  GWA für gewicht (30–300 kg)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Grenze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29,99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– 0,01  (ungültig)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 (gültig)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BMI berechnet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30,01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+ 0,01  (gültig)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BMI berechnet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299,99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– 0,01  (gültig)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BMI berechnet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300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 (gültig)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BMI berechnet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300,01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+ 0,01  (ungültig)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</w:tr>
    </w:tbl>
    <w:p>
      <w:r>
        <w:br w:type="page"/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 – Entscheidungstabellen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5.1  Tabelle lesen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a)  Einkommen = 1.800 € → Bedingung 1 = NEIN. Schufa positiv → Bedingung 2 = JA. → Regel 3: Antrag ablehnen.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b)  4 Testfälle (2 Bedingungen → 2² = 4 Regeln).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c)  Nur 'interessante' Fälle zu testen übersieht vielleicht Kombinationen mit unerwartetem Verhalten. Die Tabelle garantiert vollständige Abdeckung aller Kombination – kein Fall wird vergessen.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5.2  Entscheidungstabelle erstellen</w:t>
      </w:r>
    </w:p>
    <w:p>
      <w:pPr>
        <w:spacing w:after="5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2 Bedingungen → 2² = 4 Regeln: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Bedingung / Aktion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1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2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3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4</w:t>
            </w:r>
          </w:p>
        </w:tc>
      </w:tr>
      <w:tr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Bestellwert &gt; 50 €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</w:tr>
      <w:tr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Premiumkunde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</w:tr>
      <w:tr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─────────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</w:tr>
      <w:tr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Kostenloser Versand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</w:tr>
      <w:tr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Standardversand 4,90 €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</w:tr>
      <w:tr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Expressversand 9,90 €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</w:t>
            </w:r>
          </w:p>
        </w:tc>
      </w:tr>
    </w:tbl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Regel 1 (J/J): Premiumkunde UND &gt; 50 € → kostenlos.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Regel 2 (J/N): Nur &gt; 50 € → Standardversand 4,90 €.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Regel 3 (N/J): Nur Premiumkunde → kostenlos.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Regel 4 (N/N): Keine Bedingung → Expressversand 9,90 €.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5.3  Erweiterung mit 3. Bedingung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3 Bedingungen → 2³ = 8 Regeln. Jede der 4 alten Regeln wird mit Newsletter=J und Newsletter=N verdoppelt.</w:t>
      </w:r>
    </w:p>
    <w:p>
      <w:r>
        <w:br w:type="page"/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6 – Whitebox-Test: C0 und C1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6.1  Anweisungsüberdeckung C0 – BewerteTemperatur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a)  Anweisungen: 4 Entscheidungen (A,B,C,D) + 5 return-Statements = 9 ausführbare Anweisungen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b)  Zweige: 4 Entscheidungen × 2 = 8 Zweige (je wahr/falsch)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TC-ID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temp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Anweisungen</w:t>
            </w:r>
          </w:p>
        </w:tc>
        <w:tc>
          <w:tcPr>
            <w:tcW w:type="dxa" w:w="1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C0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TC-1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–15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Extrem kalt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A-wahr, return 1</w:t>
            </w:r>
          </w:p>
        </w:tc>
        <w:tc>
          <w:tcPr>
            <w:tcW w:type="dxa" w:w="1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1/9 = 11%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TC-2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–5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Frostig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A-falsch,B-wahr, return 2</w:t>
            </w:r>
          </w:p>
        </w:tc>
        <w:tc>
          <w:tcPr>
            <w:tcW w:type="dxa" w:w="1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3/9 = 33%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TC-3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Normal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A-f,B-f,C-wahr, return 3</w:t>
            </w:r>
          </w:p>
        </w:tc>
        <w:tc>
          <w:tcPr>
            <w:tcW w:type="dxa" w:w="1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5/9 = 56%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TC-4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28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Warm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A-f,B-f,C-f,D-wahr, return 4</w:t>
            </w:r>
          </w:p>
        </w:tc>
        <w:tc>
          <w:tcPr>
            <w:tcW w:type="dxa" w:w="1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7/9 = 78%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TC-5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40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Extrem heiß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A-f,B-f,C-f,D-falsch, return 5</w:t>
            </w:r>
          </w:p>
        </w:tc>
        <w:tc>
          <w:tcPr>
            <w:tcW w:type="dxa" w:w="1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9/9 = 100%</w:t>
            </w:r>
          </w:p>
        </w:tc>
      </w:tr>
    </w:tbl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d)  Nur TC-1 (temp=5 → 'Normal') und TC-2 (temp=40 → 'Extrem heiß'):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   TC-1 (temp=5): Entscheidungen A-f, B-f, C-wahr → return 'Normal'. Ausgeführt: A,B,C,return3 = 4 Anweisungen.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   TC-2 (temp=40): A-f, B-f, C-f, D-f → return 'Extrem heiß' = 5 Anweisungen. Gesamt: 7 von 9.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   C0 = 7/9 × 100% = 77,8%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6.2  Zweigüberdeckung C1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TC-ID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temp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Ergebnis</w:t>
            </w:r>
          </w:p>
        </w:tc>
        <w:tc>
          <w:tcPr>
            <w:tcW w:type="dxa" w:w="3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Zweige</w:t>
            </w:r>
          </w:p>
        </w:tc>
        <w:tc>
          <w:tcPr>
            <w:tcW w:type="dxa" w:w="14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C1%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TC-1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–15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Extrem kalt</w:t>
            </w:r>
          </w:p>
        </w:tc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A-wahr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12,5%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TC-2</w:t>
            </w:r>
          </w:p>
        </w:tc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–5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Frostig</w:t>
            </w:r>
          </w:p>
        </w:tc>
        <w:tc>
          <w:tcPr>
            <w:tcW w:type="dxa" w:w="3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A-falsch, B-wahr</w:t>
            </w:r>
          </w:p>
        </w:tc>
        <w:tc>
          <w:tcPr>
            <w:tcW w:type="dxa" w:w="14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37,5%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TC-3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Normal</w:t>
            </w:r>
          </w:p>
        </w:tc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A-f, B-f, C-wahr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62,5%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TC-4</w:t>
            </w:r>
          </w:p>
        </w:tc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28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Warm</w:t>
            </w:r>
          </w:p>
        </w:tc>
        <w:tc>
          <w:tcPr>
            <w:tcW w:type="dxa" w:w="3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A-f, B-f, C-f, D-wahr</w:t>
            </w:r>
          </w:p>
        </w:tc>
        <w:tc>
          <w:tcPr>
            <w:tcW w:type="dxa" w:w="14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87,5%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TC-5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40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Extrem heiß</w:t>
            </w:r>
          </w:p>
        </w:tc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A-f, B-f, C-f, D-falsch</w:t>
            </w:r>
          </w:p>
        </w:tc>
        <w:tc>
          <w:tcPr>
            <w:tcW w:type="dxa" w:w="14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100%</w:t>
            </w:r>
          </w:p>
        </w:tc>
      </w:tr>
    </w:tbl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C1 ist stärker als C0: Wenn ein Zweig (wahr ODER falsch) durchlaufen wird, wird automatisch auch die darin enthaltene Anweisung ausgeführt. C1 ⊇ C0.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6.3  Zyklomatische Komplexität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a)  V(G) = 4 Entscheidungen (A,B,C,D) + 1 = 5. Mindestens 5 Testfälle für vollständige Pfadüberdeckung.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b)  V(G) = 5 bedeutet: es gibt 5 linear unabhängige Pfade durch den Code. Das ist die Mindestanzahl Testfälle für vollständige C1-Überdeckung.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c)  Gegeben Code hat 3 Entscheidungen (if a&gt;0, if b&gt;0, else if c&gt;0) → V(G) = 3+1 = 4.</w:t>
      </w:r>
    </w:p>
    <w:p>
      <w:r>
        <w:br w:type="page"/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7 – Testdokumentation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7.1  Felder erklären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Feld</w:t>
            </w:r>
          </w:p>
        </w:tc>
        <w:tc>
          <w:tcPr>
            <w:tcW w:type="dxa" w:w="6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Testfall-ID</w:t>
            </w:r>
          </w:p>
        </w:tc>
        <w:tc>
          <w:tcPr>
            <w:tcW w:type="dxa" w:w="6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Eindeutige Kennzeichnung (z.B. TC-001) – ermöglicht Referenzierung und Tracking</w:t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6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Kurze Zusammenfassung was getestet wird – lesbar ohne Detailkenntnisse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Vorbedingung</w:t>
            </w:r>
          </w:p>
        </w:tc>
        <w:tc>
          <w:tcPr>
            <w:tcW w:type="dxa" w:w="6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Systemzustand vor dem Test – stellt reproduzierbare Ausgangslage sicher</w:t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Eingabe</w:t>
            </w:r>
          </w:p>
        </w:tc>
        <w:tc>
          <w:tcPr>
            <w:tcW w:type="dxa" w:w="6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Konkrete Testdaten – exakt wie eingegeben (kein Spielraum)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Erwartetes Ergebnis</w:t>
            </w:r>
          </w:p>
        </w:tc>
        <w:tc>
          <w:tcPr>
            <w:tcW w:type="dxa" w:w="6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soll passieren – definiert vor dem Test (nicht nach!)</w:t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Tatsächliches Ergebnis</w:t>
            </w:r>
          </w:p>
        </w:tc>
        <w:tc>
          <w:tcPr>
            <w:tcW w:type="dxa" w:w="6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ist wirklich passiert – wird erst beim Durchführen ausgefüllt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Status</w:t>
            </w:r>
          </w:p>
        </w:tc>
        <w:tc>
          <w:tcPr>
            <w:tcW w:type="dxa" w:w="6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Bestanden / Fehler – Grundlage für Bug-Reports und Testreport</w:t>
            </w:r>
          </w:p>
        </w:tc>
      </w:tr>
    </w:tbl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7.2  Testfalldokumentation für BerechneNettopreis</w:t>
      </w:r>
    </w:p>
    <w:p>
      <w:pPr>
        <w:spacing w:after="5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Methode: Nettopreis = bruttopreis / (1 + mwstSatz/100.0) | Gültig: bruttopreis &gt; 0, mwstSatz = 7 oder 19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1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TC-ID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1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Brutto</w:t>
            </w:r>
          </w:p>
        </w:tc>
        <w:tc>
          <w:tcPr>
            <w:tcW w:type="dxa" w:w="1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MwSt</w:t>
            </w:r>
          </w:p>
        </w:tc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</w:t>
            </w:r>
          </w:p>
        </w:tc>
        <w:tc>
          <w:tcPr>
            <w:tcW w:type="dxa" w:w="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TC-001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Gültiger 19%-Satz (ÄK2)</w:t>
            </w:r>
          </w:p>
        </w:tc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119,00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</w:t>
            </w:r>
          </w:p>
        </w:tc>
        <w:tc>
          <w:tcPr>
            <w:tcW w:type="dxa" w:w="2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= 119/1,19 = 100,00</w:t>
            </w:r>
          </w:p>
        </w:tc>
        <w:tc>
          <w:tcPr>
            <w:tcW w:type="dxa" w:w="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1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TC-002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Gültiger 7%-Satz</w:t>
            </w:r>
          </w:p>
        </w:tc>
        <w:tc>
          <w:tcPr>
            <w:tcW w:type="dxa" w:w="11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107,00</w:t>
            </w:r>
          </w:p>
        </w:tc>
        <w:tc>
          <w:tcPr>
            <w:tcW w:type="dxa" w:w="1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2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= 107/1,07 = 100,00</w:t>
            </w:r>
          </w:p>
        </w:tc>
        <w:tc>
          <w:tcPr>
            <w:tcW w:type="dxa" w:w="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TC-003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bruttopreis = 0 (ÄK1-Grenze)</w:t>
            </w:r>
          </w:p>
        </w:tc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</w:t>
            </w:r>
          </w:p>
        </w:tc>
        <w:tc>
          <w:tcPr>
            <w:tcW w:type="dxa" w:w="2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ArgumentException</w:t>
            </w:r>
          </w:p>
        </w:tc>
        <w:tc>
          <w:tcPr>
            <w:tcW w:type="dxa" w:w="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1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TC-004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bruttopreis negativ</w:t>
            </w:r>
          </w:p>
        </w:tc>
        <w:tc>
          <w:tcPr>
            <w:tcW w:type="dxa" w:w="11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–50</w:t>
            </w:r>
          </w:p>
        </w:tc>
        <w:tc>
          <w:tcPr>
            <w:tcW w:type="dxa" w:w="1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</w:t>
            </w:r>
          </w:p>
        </w:tc>
        <w:tc>
          <w:tcPr>
            <w:tcW w:type="dxa" w:w="2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ArgumentException</w:t>
            </w:r>
          </w:p>
        </w:tc>
        <w:tc>
          <w:tcPr>
            <w:tcW w:type="dxa" w:w="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TC-005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Ungültiger MwSt-Satz (z.B. 20)</w:t>
            </w:r>
          </w:p>
        </w:tc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100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20</w:t>
            </w:r>
          </w:p>
        </w:tc>
        <w:tc>
          <w:tcPr>
            <w:tcW w:type="dxa" w:w="2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ArgumentException</w:t>
            </w:r>
          </w:p>
        </w:tc>
        <w:tc>
          <w:tcPr>
            <w:tcW w:type="dxa" w:w="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1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TC-006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MwSt = 0 (ungültig lt. Spec)</w:t>
            </w:r>
          </w:p>
        </w:tc>
        <w:tc>
          <w:tcPr>
            <w:tcW w:type="dxa" w:w="11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100</w:t>
            </w:r>
          </w:p>
        </w:tc>
        <w:tc>
          <w:tcPr>
            <w:tcW w:type="dxa" w:w="1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2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ArgumentException</w:t>
            </w:r>
          </w:p>
        </w:tc>
        <w:tc>
          <w:tcPr>
            <w:tcW w:type="dxa" w:w="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</w:tbl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Verwendete Methoden: Äquivalenzklassenbildung (gültige/ungültige mwstSatz-Werte), Grenzwertanalyse (bruttopreis = 0, negativer Wert).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7.3  Fehleranalyse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Mögliche Ursachen: Integer-Division (wenn mwstSatz als INT verarbeitet wird, ist 19/100 = 0 in Integer), Rundungsfehler, falsches Vorzeichen in Formel.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Nächste Schritte: Bug-Report erstellen mit TC-ID, Tatsächlichem Ergebnis und erwarteten Ergebnis. Entwickler zur Fehleranalyse und Bugfix einbeziehen. Nach Fix: Testfall erneut ausführen (Regressionstest).</w:t>
      </w:r>
    </w:p>
    <w:p>
      <w:r>
        <w:br w:type="page"/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8 – Testarten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8.1  Testpyramide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4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Ebene</w:t>
            </w:r>
          </w:p>
        </w:tc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Testart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Was wird getestet?</w:t>
            </w:r>
          </w:p>
        </w:tc>
        <w:tc>
          <w:tcPr>
            <w:tcW w:type="dxa" w:w="1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Von wem</w:t>
            </w:r>
          </w:p>
        </w:tc>
      </w:tr>
      <w:tr>
        <w:tc>
          <w:tcPr>
            <w:tcW w:type="dxa" w:w="14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 (innen)</w:t>
            </w:r>
          </w:p>
        </w:tc>
        <w:tc>
          <w:tcPr>
            <w:tcW w:type="dxa" w:w="2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Unit-Test (Modultest)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Einzelne Methode / Klasse isoliert</w:t>
            </w:r>
          </w:p>
        </w:tc>
        <w:tc>
          <w:tcPr>
            <w:tcW w:type="dxa" w:w="1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</w:t>
            </w:r>
          </w:p>
        </w:tc>
      </w:tr>
      <w:tr>
        <w:tc>
          <w:tcPr>
            <w:tcW w:type="dxa" w:w="14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Integrationstest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Zusammenspiel mehrerer Komponenten/Module</w:t>
            </w:r>
          </w:p>
        </w:tc>
        <w:tc>
          <w:tcPr>
            <w:tcW w:type="dxa" w:w="1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 / Tester</w:t>
            </w:r>
          </w:p>
        </w:tc>
      </w:tr>
      <w:tr>
        <w:tc>
          <w:tcPr>
            <w:tcW w:type="dxa" w:w="14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Systemtest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Gesamtsystem gegen alle Anforderungen</w:t>
            </w:r>
          </w:p>
        </w:tc>
        <w:tc>
          <w:tcPr>
            <w:tcW w:type="dxa" w:w="1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QA-Team</w:t>
            </w:r>
          </w:p>
        </w:tc>
      </w:tr>
      <w:tr>
        <w:tc>
          <w:tcPr>
            <w:tcW w:type="dxa" w:w="14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 (außen)</w:t>
            </w:r>
          </w:p>
        </w:tc>
        <w:tc>
          <w:tcPr>
            <w:tcW w:type="dxa" w:w="2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Abnahmetest (UAT)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 durch Auftraggeber / Endnutzer abgenommen</w:t>
            </w:r>
          </w:p>
        </w:tc>
        <w:tc>
          <w:tcPr>
            <w:tcW w:type="dxa" w:w="1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</w:t>
            </w:r>
          </w:p>
        </w:tc>
      </w:tr>
    </w:tbl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8.2  Zuordnen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6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Situation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Testart</w:t>
            </w:r>
          </w:p>
        </w:tc>
      </w:tr>
      <w:tr>
        <w:tc>
          <w:tcPr>
            <w:tcW w:type="dxa" w:w="6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 prüft fertiges System</w:t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Abnahmetest (UAT)</w:t>
            </w:r>
          </w:p>
        </w:tc>
      </w:tr>
      <w:tr>
        <w:tc>
          <w:tcPr>
            <w:tcW w:type="dxa" w:w="6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 testet einzelne Methode mit JUnit</w:t>
            </w:r>
          </w:p>
        </w:tc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Unit-Test</w:t>
            </w:r>
          </w:p>
        </w:tc>
      </w:tr>
      <w:tr>
        <w:tc>
          <w:tcPr>
            <w:tcW w:type="dxa" w:w="6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Anmeldung + Datenbankzugriff zusammen testen</w:t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Integrationstest</w:t>
            </w:r>
          </w:p>
        </w:tc>
      </w:tr>
      <w:tr>
        <w:tc>
          <w:tcPr>
            <w:tcW w:type="dxa" w:w="6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 gegen alle funktionalen Anforderungen</w:t>
            </w:r>
          </w:p>
        </w:tc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Systemtest</w:t>
            </w:r>
          </w:p>
        </w:tc>
      </w:tr>
      <w:tr>
        <w:tc>
          <w:tcPr>
            <w:tcW w:type="dxa" w:w="6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Mock-Datenbank für Klasse ohne echte DB</w:t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Unit-Test (Isoliertes Testen)</w:t>
            </w:r>
          </w:p>
        </w:tc>
      </w:tr>
      <w:tr>
        <w:tc>
          <w:tcPr>
            <w:tcW w:type="dxa" w:w="6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Kunde führt User Stories im Live-System durch</w:t>
            </w:r>
          </w:p>
        </w:tc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Abnahmetest (UAT)</w:t>
            </w:r>
          </w:p>
        </w:tc>
      </w:tr>
    </w:tbl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8.3  Reflexion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Ein Unit-Test prüft nur eine einzelne Methode oder Klasse isoliert. Er kann nicht prüfen, ob: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  · die Komponenten korrekt zusammenspielen (→ Integrationstest nötig)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  · das System alle Anforderungen des Kunden erfüllt (→ Systemtest / UAT nötig)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  · die Software unter realen Bedingungen (Last, Netzwerk, Datenbank) korrekt funktioniert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Zusätzlich nötig: Integrationstest + Systemtest + ggf. Abnahmetest.</w:t>
      </w:r>
    </w:p>
    <w:p>
      <w:r>
        <w:br w:type="page"/>
      </w:r>
    </w:p>
    <w:p>
      <w:pPr>
        <w:pBdr>
          <w:bottom w:val="single" w:color="0066AA" w:sz="10"/>
        </w:pBdr>
        <w:spacing w:after="8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9 – BerechneVersicherungsPraemie (kombiniert)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9.a  ÄKs für alter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</w:t>
            </w:r>
          </w:p>
        </w:tc>
        <w:tc>
          <w:tcPr>
            <w:tcW w:type="dxa" w:w="2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g/u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3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</w:t>
            </w:r>
          </w:p>
        </w:tc>
      </w:tr>
      <w:tr>
        <w:tc>
          <w:tcPr>
            <w:tcW w:type="dxa" w:w="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ÄK1</w:t>
            </w:r>
          </w:p>
        </w:tc>
        <w:tc>
          <w:tcPr>
            <w:tcW w:type="dxa" w:w="2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&lt; 18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16</w:t>
            </w:r>
          </w:p>
        </w:tc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</w:tr>
      <w:tr>
        <w:tc>
          <w:tcPr>
            <w:tcW w:type="dxa" w:w="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ÄK2</w:t>
            </w:r>
          </w:p>
        </w:tc>
        <w:tc>
          <w:tcPr>
            <w:tcW w:type="dxa" w:w="2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18–25 (8% Satz)</w:t>
            </w:r>
          </w:p>
        </w:tc>
        <w:tc>
          <w:tcPr>
            <w:tcW w:type="dxa" w:w="1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22</w:t>
            </w:r>
          </w:p>
        </w:tc>
        <w:tc>
          <w:tcPr>
            <w:tcW w:type="dxa" w:w="3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fahrzeugwert × 0,08</w:t>
            </w:r>
          </w:p>
        </w:tc>
      </w:tr>
      <w:tr>
        <w:tc>
          <w:tcPr>
            <w:tcW w:type="dxa" w:w="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ÄK3</w:t>
            </w:r>
          </w:p>
        </w:tc>
        <w:tc>
          <w:tcPr>
            <w:tcW w:type="dxa" w:w="2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26–64 (4% Satz)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40</w:t>
            </w:r>
          </w:p>
        </w:tc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fahrzeugwert × 0,04</w:t>
            </w:r>
          </w:p>
        </w:tc>
      </w:tr>
      <w:tr>
        <w:tc>
          <w:tcPr>
            <w:tcW w:type="dxa" w:w="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ÄK4</w:t>
            </w:r>
          </w:p>
        </w:tc>
        <w:tc>
          <w:tcPr>
            <w:tcW w:type="dxa" w:w="2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65–89 (6% Satz)</w:t>
            </w:r>
          </w:p>
        </w:tc>
        <w:tc>
          <w:tcPr>
            <w:tcW w:type="dxa" w:w="1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70</w:t>
            </w:r>
          </w:p>
        </w:tc>
        <w:tc>
          <w:tcPr>
            <w:tcW w:type="dxa" w:w="3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fahrzeugwert × 0,06</w:t>
            </w:r>
          </w:p>
        </w:tc>
      </w:tr>
      <w:tr>
        <w:tc>
          <w:tcPr>
            <w:tcW w:type="dxa" w:w="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ÄK5</w:t>
            </w:r>
          </w:p>
        </w:tc>
        <w:tc>
          <w:tcPr>
            <w:tcW w:type="dxa" w:w="2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&gt; 89</w:t>
            </w:r>
          </w:p>
        </w:tc>
        <w:tc>
          <w:tcPr>
            <w:tcW w:type="dxa" w:w="1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ungültig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95</w:t>
            </w:r>
          </w:p>
        </w:tc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</w:tr>
    </w:tbl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9.b  GWA für alter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Grenze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17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– 1  (ungültig)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 (gültig, ÄK2 = 8%)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FW × 0,08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+ 1  (sicher ÄK2)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FW × 0,08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ÄK2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FW × 0,08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26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 ÄK3 (4%)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FW × 0,04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64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ÄK3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FW × 0,04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65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 ÄK4 (6%)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FW × 0,06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89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ÄK4 (gültig)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FW × 0,06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90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+ 1  (ungültig)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</w:tr>
    </w:tbl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9.c  5 Testfälle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TC-ID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1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alter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fahrzeugwert</w:t>
            </w:r>
          </w:p>
        </w:tc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 Prämie</w:t>
            </w:r>
          </w:p>
        </w:tc>
        <w:tc>
          <w:tcPr>
            <w:tcW w:type="dxa" w:w="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TC-001</w:t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 ÄK2 (jung)</w:t>
            </w:r>
          </w:p>
        </w:tc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22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20000</w:t>
            </w:r>
          </w:p>
        </w:tc>
        <w:tc>
          <w:tcPr>
            <w:tcW w:type="dxa" w:w="2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20000×0,08=1600,00</w:t>
            </w:r>
          </w:p>
        </w:tc>
        <w:tc>
          <w:tcPr>
            <w:tcW w:type="dxa" w:w="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TC-002</w:t>
            </w:r>
          </w:p>
        </w:tc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 ÄK3 (Mitte)</w:t>
            </w:r>
          </w:p>
        </w:tc>
        <w:tc>
          <w:tcPr>
            <w:tcW w:type="dxa" w:w="11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40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30000</w:t>
            </w:r>
          </w:p>
        </w:tc>
        <w:tc>
          <w:tcPr>
            <w:tcW w:type="dxa" w:w="2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30000×0,04=1200,00</w:t>
            </w:r>
          </w:p>
        </w:tc>
        <w:tc>
          <w:tcPr>
            <w:tcW w:type="dxa" w:w="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TC-003</w:t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 ÄK4 (Senior)</w:t>
            </w:r>
          </w:p>
        </w:tc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70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15000</w:t>
            </w:r>
          </w:p>
        </w:tc>
        <w:tc>
          <w:tcPr>
            <w:tcW w:type="dxa" w:w="2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15000×0,06=900,00</w:t>
            </w:r>
          </w:p>
        </w:tc>
        <w:tc>
          <w:tcPr>
            <w:tcW w:type="dxa" w:w="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TC-004</w:t>
            </w:r>
          </w:p>
        </w:tc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ungültig</w:t>
            </w:r>
          </w:p>
        </w:tc>
        <w:tc>
          <w:tcPr>
            <w:tcW w:type="dxa" w:w="11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17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10000</w:t>
            </w:r>
          </w:p>
        </w:tc>
        <w:tc>
          <w:tcPr>
            <w:tcW w:type="dxa" w:w="2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Exception</w:t>
            </w:r>
          </w:p>
        </w:tc>
        <w:tc>
          <w:tcPr>
            <w:tcW w:type="dxa" w:w="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TC-005</w:t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Grenzwert 18 (GWA)</w:t>
            </w:r>
          </w:p>
        </w:tc>
        <w:tc>
          <w:tcPr>
            <w:tcW w:type="dxa" w:w="11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10000</w:t>
            </w:r>
          </w:p>
        </w:tc>
        <w:tc>
          <w:tcPr>
            <w:tcW w:type="dxa" w:w="2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10000×0,08=800,00</w:t>
            </w:r>
          </w:p>
        </w:tc>
        <w:tc>
          <w:tcPr>
            <w:tcW w:type="dxa" w:w="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</w:tbl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d)  Blackbox-Test: Die Testfälle wurden nur aus der Spezifikation (Regeln + Parameterbeschränkungen) abgeleitet, ohne den Quellcode der Methode zu kennen. Methoden: ÄK-Bildung + GWA.</w:t>
      </w:r>
    </w:p>
    <w:p>
      <w:pPr>
        <w:spacing w:after="28" w:before="28"/>
        <w:ind w:left="360"/>
      </w:pPr>
      <w:r>
        <w:rPr>
          <w:rFonts w:ascii="Calibri" w:cs="Calibri" w:eastAsia="Calibri" w:hAnsi="Calibri"/>
          <w:b/>
          <w:bCs/>
          <w:color w:val="006633"/>
          <w:sz w:val="22"/>
          <w:szCs w:val="22"/>
        </w:rPr>
        <w:t xml:space="preserve">✓  e)  Für C1-Whitebox wäre der Quellcode benötigt. Zu testen: alle if-Zweige (wahr/falsch) für jede Altersbedingung, der Exception-Zweig für ungültige Eingaben. V(G) = Anzahl der Entscheidungen im Code + 1.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i/>
        <w:iCs/>
        <w:color w:val="AA2200"/>
        <w:sz w:val="18"/>
        <w:szCs w:val="18"/>
      </w:rPr>
      <w:t xml:space="preserve">Musterlösung – nur für Lehrkräfte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Lübeck  |  Modul F / LF 5  |  Musterlösung: Strukturiertes Testen – Übungsaufgaben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Musterloesung Testen Uebungen</dc:title>
  <dc:creator>bfw</dc:creator>
  <cp:lastModifiedBy>Un-named</cp:lastModifiedBy>
  <cp:revision>1</cp:revision>
  <dcterms:created xsi:type="dcterms:W3CDTF">2026-05-18T12:10:04.233Z</dcterms:created>
  <dcterms:modified xsi:type="dcterms:W3CDTF">2026-05-18T12:10:04.233Z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