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3366"/>
          <w:sz w:val="44"/>
          <w:szCs w:val="44"/>
        </w:rPr>
        <w:t xml:space="preserve">Normalisierung</w:t>
      </w:r>
    </w:p>
    <w:p>
      <w:pPr>
        <w:spacing w:after="40"/>
      </w:pPr>
      <w:r>
        <w:rPr>
          <w:rFonts w:ascii="Calibri" w:cs="Calibri" w:eastAsia="Calibri" w:hAnsi="Calibri"/>
          <w:color w:val="0066AA"/>
          <w:sz w:val="26"/>
          <w:szCs w:val="26"/>
        </w:rPr>
        <w:t xml:space="preserve">1NF · 2NF · 3NF – Redundanzfreie Datenbankstruktur</w:t>
      </w:r>
    </w:p>
    <w:p>
      <w:pPr>
        <w:pBdr>
          <w:bottom w:val="single" w:color="F0A500" w:sz="12" w:space="4"/>
        </w:pBdr>
        <w:spacing w:after="200"/>
      </w:pPr>
      <w:r>
        <w:rPr>
          <w:rFonts w:ascii="Calibri" w:cs="Calibri" w:eastAsia="Calibri" w:hAnsi="Calibri"/>
          <w:i/>
          <w:iCs/>
          <w:color w:val="595959"/>
          <w:sz w:val="20"/>
          <w:szCs w:val="20"/>
        </w:rPr>
        <w:t xml:space="preserve">Handout zur Präsentation  |  Modul F  |  Lernfeld 5  |  16.4.2026</w:t>
      </w:r>
    </w:p>
    <w:p>
      <w:pPr>
        <w:pStyle w:val="Heading1"/>
        <w:keepNext/>
        <w:pBdr>
          <w:bottom w:val="single" w:color="D6E4F0" w:sz="6" w:space="2"/>
        </w:pBdr>
        <w:spacing w:after="120" w:before="300"/>
      </w:pPr>
      <w:r>
        <w:rPr>
          <w:rFonts w:ascii="Calibri" w:cs="Calibri" w:eastAsia="Calibri" w:hAnsi="Calibri"/>
          <w:b/>
          <w:bCs/>
          <w:color w:val="003366"/>
          <w:sz w:val="30"/>
          <w:szCs w:val="30"/>
        </w:rPr>
        <w:t xml:space="preserve">1  Warum Normalisierung?</w:t>
      </w:r>
    </w:p>
    <w:p>
      <w:pPr>
        <w:spacing w:after="120" w:line="276"/>
      </w:pPr>
      <w:r>
        <w:rPr>
          <w:rFonts w:ascii="Calibri" w:cs="Calibri" w:eastAsia="Calibri" w:hAnsi="Calibri"/>
          <w:sz w:val="22"/>
          <w:szCs w:val="22"/>
        </w:rPr>
        <w:t xml:space="preserve">In einer Datenbank soll jede Information genau einmal gespeichert werden. Wird dasselbe an mehreren Stellen gespeichert, spricht man von </w:t>
      </w:r>
      <w:r>
        <w:rPr>
          <w:rFonts w:ascii="Calibri" w:cs="Calibri" w:eastAsia="Calibri" w:hAnsi="Calibri"/>
          <w:b/>
          <w:bCs/>
          <w:sz w:val="22"/>
          <w:szCs w:val="22"/>
        </w:rPr>
        <w:t xml:space="preserve">Redundanz</w:t>
      </w:r>
      <w:r>
        <w:rPr>
          <w:rFonts w:ascii="Calibri" w:cs="Calibri" w:eastAsia="Calibri" w:hAnsi="Calibri"/>
          <w:sz w:val="22"/>
          <w:szCs w:val="22"/>
        </w:rPr>
        <w:t xml:space="preserve">. Sie macht Daten schwer pflegbar und führt früher oder später zu Widersprüchen. Die Normalisierung ist ein Verfahren in festen Schritten, mit dem man Tabellen so zerlegt, dass diese Redundanz verschwindet.</w:t>
      </w:r>
    </w:p>
    <w:p>
      <w:pPr>
        <w:keepNext/>
        <w:spacing w:after="120" w:line="276"/>
      </w:pPr>
      <w:r>
        <w:rPr>
          <w:rFonts w:ascii="Calibri" w:cs="Calibri" w:eastAsia="Calibri" w:hAnsi="Calibri"/>
          <w:sz w:val="22"/>
          <w:szCs w:val="22"/>
        </w:rPr>
        <w:t xml:space="preserve">Als Beispiel dient eine Tabelle BESTELLUNG, die noch nicht normalisiert ist: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50"/>
        <w:gridCol w:w="950"/>
        <w:gridCol w:w="1250"/>
        <w:gridCol w:w="1350"/>
        <w:gridCol w:w="750"/>
        <w:gridCol w:w="1676"/>
        <w:gridCol w:w="1900"/>
      </w:tblGrid>
      <w:tr>
        <w:trPr>
          <w:cantSplit/>
          <w:tblHeader/>
        </w:trPr>
        <w:tc>
          <w:tcPr>
            <w:tcW w:type="dxa" w:w="115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7"/>
                <w:szCs w:val="17"/>
              </w:rPr>
              <w:t xml:space="preserve">BestellID</w:t>
            </w:r>
          </w:p>
        </w:tc>
        <w:tc>
          <w:tcPr>
            <w:tcW w:type="dxa" w:w="95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7"/>
                <w:szCs w:val="17"/>
              </w:rPr>
              <w:t xml:space="preserve">KundeNr</w:t>
            </w:r>
          </w:p>
        </w:tc>
        <w:tc>
          <w:tcPr>
            <w:tcW w:type="dxa" w:w="125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7"/>
                <w:szCs w:val="17"/>
              </w:rPr>
              <w:t xml:space="preserve">KundeName</w:t>
            </w:r>
          </w:p>
        </w:tc>
        <w:tc>
          <w:tcPr>
            <w:tcW w:type="dxa" w:w="135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7"/>
                <w:szCs w:val="17"/>
              </w:rPr>
              <w:t xml:space="preserve">KundeEmail</w:t>
            </w:r>
          </w:p>
        </w:tc>
        <w:tc>
          <w:tcPr>
            <w:tcW w:type="dxa" w:w="75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7"/>
                <w:szCs w:val="17"/>
              </w:rPr>
              <w:t xml:space="preserve">PLZ</w:t>
            </w:r>
          </w:p>
        </w:tc>
        <w:tc>
          <w:tcPr>
            <w:tcW w:type="dxa" w:w="1676"/>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7"/>
                <w:szCs w:val="17"/>
              </w:rPr>
              <w:t xml:space="preserve">Produkte</w:t>
            </w:r>
          </w:p>
        </w:tc>
        <w:tc>
          <w:tcPr>
            <w:tcW w:type="dxa" w:w="190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7"/>
                <w:szCs w:val="17"/>
              </w:rPr>
              <w:t xml:space="preserve">Preis</w:t>
            </w:r>
          </w:p>
        </w:tc>
      </w:tr>
      <w:tr>
        <w:trPr>
          <w:cantSplit/>
        </w:trPr>
        <w:tc>
          <w:tcPr>
            <w:tcW w:type="dxa" w:w="115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1</w:t>
            </w:r>
          </w:p>
        </w:tc>
        <w:tc>
          <w:tcPr>
            <w:tcW w:type="dxa" w:w="95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K01</w:t>
            </w:r>
          </w:p>
        </w:tc>
        <w:tc>
          <w:tcPr>
            <w:tcW w:type="dxa" w:w="1250"/>
            <w:tcBorders>
              <w:top w:val="single" w:color="B8C7D6" w:sz="4"/>
              <w:left w:val="single" w:color="B8C7D6" w:sz="4"/>
              <w:bottom w:val="single" w:color="B8C7D6" w:sz="4"/>
              <w:right w:val="single" w:color="B8C7D6" w:sz="4"/>
            </w:tcBorders>
            <w:shd w:fill="FFE8E8" w:val="clear"/>
            <w:tcMar>
              <w:top w:type="dxa" w:w="60"/>
              <w:left w:type="dxa" w:w="100"/>
              <w:bottom w:type="dxa" w:w="60"/>
              <w:right w:type="dxa" w:w="100"/>
            </w:tcMar>
          </w:tcPr>
          <w:p>
            <w:r>
              <w:rPr>
                <w:rFonts w:ascii="Consolas" w:cs="Consolas" w:eastAsia="Consolas" w:hAnsi="Consolas"/>
                <w:b w:val="false"/>
                <w:bCs w:val="false"/>
                <w:color w:val="AA2200"/>
                <w:sz w:val="17"/>
                <w:szCs w:val="17"/>
              </w:rPr>
              <w:t xml:space="preserve">Max Müller</w:t>
            </w:r>
          </w:p>
        </w:tc>
        <w:tc>
          <w:tcPr>
            <w:tcW w:type="dxa" w:w="135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max@m.de</w:t>
            </w:r>
          </w:p>
        </w:tc>
        <w:tc>
          <w:tcPr>
            <w:tcW w:type="dxa" w:w="75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23560</w:t>
            </w:r>
          </w:p>
        </w:tc>
        <w:tc>
          <w:tcPr>
            <w:tcW w:type="dxa" w:w="1676"/>
            <w:tcBorders>
              <w:top w:val="single" w:color="B8C7D6" w:sz="4"/>
              <w:left w:val="single" w:color="B8C7D6" w:sz="4"/>
              <w:bottom w:val="single" w:color="B8C7D6" w:sz="4"/>
              <w:right w:val="single" w:color="B8C7D6" w:sz="4"/>
            </w:tcBorders>
            <w:shd w:fill="FFE8E8" w:val="clear"/>
            <w:tcMar>
              <w:top w:type="dxa" w:w="60"/>
              <w:left w:type="dxa" w:w="100"/>
              <w:bottom w:type="dxa" w:w="60"/>
              <w:right w:type="dxa" w:w="100"/>
            </w:tcMar>
          </w:tcPr>
          <w:p>
            <w:r>
              <w:rPr>
                <w:rFonts w:ascii="Consolas" w:cs="Consolas" w:eastAsia="Consolas" w:hAnsi="Consolas"/>
                <w:b w:val="false"/>
                <w:bCs w:val="false"/>
                <w:color w:val="AA2200"/>
                <w:sz w:val="17"/>
                <w:szCs w:val="17"/>
              </w:rPr>
              <w:t xml:space="preserve">Tastatur, Maus</w:t>
            </w:r>
          </w:p>
        </w:tc>
        <w:tc>
          <w:tcPr>
            <w:tcW w:type="dxa" w:w="19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29,99; 14,99</w:t>
            </w:r>
          </w:p>
        </w:tc>
      </w:tr>
      <w:tr>
        <w:trPr>
          <w:cantSplit/>
        </w:trPr>
        <w:tc>
          <w:tcPr>
            <w:tcW w:type="dxa" w:w="115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2</w:t>
            </w:r>
          </w:p>
        </w:tc>
        <w:tc>
          <w:tcPr>
            <w:tcW w:type="dxa" w:w="95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K01</w:t>
            </w:r>
          </w:p>
        </w:tc>
        <w:tc>
          <w:tcPr>
            <w:tcW w:type="dxa" w:w="1250"/>
            <w:tcBorders>
              <w:top w:val="single" w:color="B8C7D6" w:sz="4"/>
              <w:left w:val="single" w:color="B8C7D6" w:sz="4"/>
              <w:bottom w:val="single" w:color="B8C7D6" w:sz="4"/>
              <w:right w:val="single" w:color="B8C7D6" w:sz="4"/>
            </w:tcBorders>
            <w:shd w:fill="FFE8E8" w:val="clear"/>
            <w:tcMar>
              <w:top w:type="dxa" w:w="60"/>
              <w:left w:type="dxa" w:w="100"/>
              <w:bottom w:type="dxa" w:w="60"/>
              <w:right w:type="dxa" w:w="100"/>
            </w:tcMar>
          </w:tcPr>
          <w:p>
            <w:r>
              <w:rPr>
                <w:rFonts w:ascii="Consolas" w:cs="Consolas" w:eastAsia="Consolas" w:hAnsi="Consolas"/>
                <w:b w:val="false"/>
                <w:bCs w:val="false"/>
                <w:color w:val="AA2200"/>
                <w:sz w:val="17"/>
                <w:szCs w:val="17"/>
              </w:rPr>
              <w:t xml:space="preserve">Max Müller</w:t>
            </w:r>
          </w:p>
        </w:tc>
        <w:tc>
          <w:tcPr>
            <w:tcW w:type="dxa" w:w="135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max@m.de</w:t>
            </w:r>
          </w:p>
        </w:tc>
        <w:tc>
          <w:tcPr>
            <w:tcW w:type="dxa" w:w="75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23560</w:t>
            </w:r>
          </w:p>
        </w:tc>
        <w:tc>
          <w:tcPr>
            <w:tcW w:type="dxa" w:w="1676"/>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Monitor</w:t>
            </w:r>
          </w:p>
        </w:tc>
        <w:tc>
          <w:tcPr>
            <w:tcW w:type="dxa" w:w="19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199,99</w:t>
            </w:r>
          </w:p>
        </w:tc>
      </w:tr>
      <w:tr>
        <w:trPr>
          <w:cantSplit/>
        </w:trPr>
        <w:tc>
          <w:tcPr>
            <w:tcW w:type="dxa" w:w="115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3</w:t>
            </w:r>
          </w:p>
        </w:tc>
        <w:tc>
          <w:tcPr>
            <w:tcW w:type="dxa" w:w="95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K02</w:t>
            </w:r>
          </w:p>
        </w:tc>
        <w:tc>
          <w:tcPr>
            <w:tcW w:type="dxa" w:w="125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Anna S.</w:t>
            </w:r>
          </w:p>
        </w:tc>
        <w:tc>
          <w:tcPr>
            <w:tcW w:type="dxa" w:w="135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anna@s.de</w:t>
            </w:r>
          </w:p>
        </w:tc>
        <w:tc>
          <w:tcPr>
            <w:tcW w:type="dxa" w:w="75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20095</w:t>
            </w:r>
          </w:p>
        </w:tc>
        <w:tc>
          <w:tcPr>
            <w:tcW w:type="dxa" w:w="1676"/>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Tastatur</w:t>
            </w:r>
          </w:p>
        </w:tc>
        <w:tc>
          <w:tcPr>
            <w:tcW w:type="dxa" w:w="19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7"/>
                <w:szCs w:val="17"/>
              </w:rPr>
              <w:t xml:space="preserve">29,99</w:t>
            </w:r>
          </w:p>
        </w:tc>
      </w:tr>
    </w:tbl>
    <w:p>
      <w:pPr>
        <w:spacing w:after="60"/>
      </w:pPr>
    </w:p>
    <w:p>
      <w:pPr>
        <w:spacing w:after="120" w:line="276"/>
      </w:pPr>
      <w:r>
        <w:rPr>
          <w:rFonts w:ascii="Calibri" w:cs="Calibri" w:eastAsia="Calibri" w:hAnsi="Calibri"/>
          <w:sz w:val="22"/>
          <w:szCs w:val="22"/>
        </w:rPr>
        <w:t xml:space="preserve">Zwei Probleme sind sofort sichtbar: Die Spalte „Produkte“ enthält in Zeile 1 eine Liste (Verstoß gegen die 1. Normalform), und der Kunde „Max Müller“ steht mit allen Daten doppelt (Redundanz).</w:t>
      </w:r>
    </w:p>
    <w:p>
      <w:pPr>
        <w:keepNext/>
        <w:spacing w:after="60" w:line="276"/>
      </w:pPr>
      <w:r>
        <w:rPr>
          <w:rFonts w:ascii="Calibri" w:cs="Calibri" w:eastAsia="Calibri" w:hAnsi="Calibri"/>
          <w:sz w:val="22"/>
          <w:szCs w:val="22"/>
        </w:rPr>
        <w:t xml:space="preserve">Die Normalisierung verfolgt vier Ziele:</w:t>
      </w:r>
    </w:p>
    <w:p>
      <w:pPr>
        <w:pStyle w:val="ListParagraph"/>
        <w:numPr>
          <w:ilvl w:val="0"/>
          <w:numId w:val="2"/>
        </w:numPr>
        <w:spacing w:after="60" w:line="276"/>
      </w:pPr>
      <w:r>
        <w:rPr>
          <w:rFonts w:ascii="Calibri" w:cs="Calibri" w:eastAsia="Calibri" w:hAnsi="Calibri"/>
          <w:b/>
          <w:bCs/>
          <w:sz w:val="22"/>
          <w:szCs w:val="22"/>
        </w:rPr>
        <w:t xml:space="preserve">Redundanzen beseitigen:</w:t>
      </w:r>
      <w:r>
        <w:rPr>
          <w:rFonts w:ascii="Calibri" w:cs="Calibri" w:eastAsia="Calibri" w:hAnsi="Calibri"/>
          <w:sz w:val="22"/>
          <w:szCs w:val="22"/>
        </w:rPr>
        <w:t xml:space="preserve"> Jede Information wird nur einmal gespeichert.</w:t>
      </w:r>
    </w:p>
    <w:p>
      <w:pPr>
        <w:pStyle w:val="ListParagraph"/>
        <w:numPr>
          <w:ilvl w:val="0"/>
          <w:numId w:val="2"/>
        </w:numPr>
        <w:spacing w:after="60" w:line="276"/>
      </w:pPr>
      <w:r>
        <w:rPr>
          <w:rFonts w:ascii="Calibri" w:cs="Calibri" w:eastAsia="Calibri" w:hAnsi="Calibri"/>
          <w:b/>
          <w:bCs/>
          <w:sz w:val="22"/>
          <w:szCs w:val="22"/>
        </w:rPr>
        <w:t xml:space="preserve">Anomalien verhindern:</w:t>
      </w:r>
      <w:r>
        <w:rPr>
          <w:rFonts w:ascii="Calibri" w:cs="Calibri" w:eastAsia="Calibri" w:hAnsi="Calibri"/>
          <w:sz w:val="22"/>
          <w:szCs w:val="22"/>
        </w:rPr>
        <w:t xml:space="preserve"> Einfügen, Löschen und Ändern funktionieren ohne Risiko.</w:t>
      </w:r>
    </w:p>
    <w:p>
      <w:pPr>
        <w:pStyle w:val="ListParagraph"/>
        <w:numPr>
          <w:ilvl w:val="0"/>
          <w:numId w:val="2"/>
        </w:numPr>
        <w:spacing w:after="60" w:line="276"/>
      </w:pPr>
      <w:r>
        <w:rPr>
          <w:rFonts w:ascii="Calibri" w:cs="Calibri" w:eastAsia="Calibri" w:hAnsi="Calibri"/>
          <w:b/>
          <w:bCs/>
          <w:sz w:val="22"/>
          <w:szCs w:val="22"/>
        </w:rPr>
        <w:t xml:space="preserve">Integrität sichern:</w:t>
      </w:r>
      <w:r>
        <w:rPr>
          <w:rFonts w:ascii="Calibri" w:cs="Calibri" w:eastAsia="Calibri" w:hAnsi="Calibri"/>
          <w:sz w:val="22"/>
          <w:szCs w:val="22"/>
        </w:rPr>
        <w:t xml:space="preserve"> Die Daten bleiben konsistent.</w:t>
      </w:r>
    </w:p>
    <w:p>
      <w:pPr>
        <w:pStyle w:val="ListParagraph"/>
        <w:numPr>
          <w:ilvl w:val="0"/>
          <w:numId w:val="2"/>
        </w:numPr>
        <w:spacing w:after="60" w:line="276"/>
      </w:pPr>
      <w:r>
        <w:rPr>
          <w:rFonts w:ascii="Calibri" w:cs="Calibri" w:eastAsia="Calibri" w:hAnsi="Calibri"/>
          <w:b/>
          <w:bCs/>
          <w:sz w:val="22"/>
          <w:szCs w:val="22"/>
        </w:rPr>
        <w:t xml:space="preserve">Wartbarkeit erhöhen:</w:t>
      </w:r>
      <w:r>
        <w:rPr>
          <w:rFonts w:ascii="Calibri" w:cs="Calibri" w:eastAsia="Calibri" w:hAnsi="Calibri"/>
          <w:sz w:val="22"/>
          <w:szCs w:val="22"/>
        </w:rPr>
        <w:t xml:space="preserve"> Die Struktur lässt sich leicht erweitern.</w:t>
      </w:r>
    </w:p>
    <w:p>
      <w:pPr>
        <w:pStyle w:val="Heading1"/>
        <w:keepNext/>
        <w:pBdr>
          <w:bottom w:val="single" w:color="D6E4F0" w:sz="6" w:space="2"/>
        </w:pBdr>
        <w:spacing w:after="120" w:before="300"/>
      </w:pPr>
      <w:r>
        <w:rPr>
          <w:rFonts w:ascii="Calibri" w:cs="Calibri" w:eastAsia="Calibri" w:hAnsi="Calibri"/>
          <w:b/>
          <w:bCs/>
          <w:color w:val="003366"/>
          <w:sz w:val="30"/>
          <w:szCs w:val="30"/>
        </w:rPr>
        <w:t xml:space="preserve">2  Anomalien – die drei Problemtypen</w:t>
      </w:r>
    </w:p>
    <w:p>
      <w:pPr>
        <w:spacing w:after="120" w:line="276"/>
      </w:pPr>
      <w:r>
        <w:rPr>
          <w:rFonts w:ascii="Calibri" w:cs="Calibri" w:eastAsia="Calibri" w:hAnsi="Calibri"/>
          <w:sz w:val="22"/>
          <w:szCs w:val="22"/>
        </w:rPr>
        <w:t xml:space="preserve">Redundante Datenhaltung führt zu Fehlern beim Arbeiten mit den Daten. Diese Fehler heißen Anomalien. Es gibt drei Typen:</w:t>
      </w:r>
    </w:p>
    <w:p>
      <w:pPr>
        <w:spacing w:after="120" w:line="276"/>
      </w:pPr>
      <w:r>
        <w:rPr>
          <w:rFonts w:ascii="Calibri" w:cs="Calibri" w:eastAsia="Calibri" w:hAnsi="Calibri"/>
          <w:b/>
          <w:bCs/>
          <w:sz w:val="22"/>
          <w:szCs w:val="22"/>
        </w:rPr>
        <w:t xml:space="preserve">Einfügeanomalie:</w:t>
      </w:r>
      <w:r>
        <w:rPr>
          <w:rFonts w:ascii="Calibri" w:cs="Calibri" w:eastAsia="Calibri" w:hAnsi="Calibri"/>
          <w:sz w:val="22"/>
          <w:szCs w:val="22"/>
        </w:rPr>
        <w:t xml:space="preserve"> Neue Daten lassen sich nur eintragen, wenn gleichzeitig andere, eigentlich unnötige Daten vorhanden sind. Beispiel: Ein neues Produkt kann nicht gespeichert werden, solange es keine Bestellung dafür gibt.</w:t>
      </w:r>
    </w:p>
    <w:p>
      <w:pPr>
        <w:spacing w:after="120" w:line="276"/>
      </w:pPr>
      <w:r>
        <w:rPr>
          <w:rFonts w:ascii="Calibri" w:cs="Calibri" w:eastAsia="Calibri" w:hAnsi="Calibri"/>
          <w:b/>
          <w:bCs/>
          <w:sz w:val="22"/>
          <w:szCs w:val="22"/>
        </w:rPr>
        <w:t xml:space="preserve">Löschanomalie:</w:t>
      </w:r>
      <w:r>
        <w:rPr>
          <w:rFonts w:ascii="Calibri" w:cs="Calibri" w:eastAsia="Calibri" w:hAnsi="Calibri"/>
          <w:sz w:val="22"/>
          <w:szCs w:val="22"/>
        </w:rPr>
        <w:t xml:space="preserve"> Beim Löschen eines Datensatzes gehen ungewollt andere Daten verloren. Beispiel: Wird die letzte Bestellung eines Kunden gelöscht, sind auch seine Kundendaten komplett weg.</w:t>
      </w:r>
    </w:p>
    <w:p>
      <w:pPr>
        <w:spacing w:after="120" w:line="276"/>
      </w:pPr>
      <w:r>
        <w:rPr>
          <w:rFonts w:ascii="Calibri" w:cs="Calibri" w:eastAsia="Calibri" w:hAnsi="Calibri"/>
          <w:b/>
          <w:bCs/>
          <w:sz w:val="22"/>
          <w:szCs w:val="22"/>
        </w:rPr>
        <w:t xml:space="preserve">Änderungsanomalie:</w:t>
      </w:r>
      <w:r>
        <w:rPr>
          <w:rFonts w:ascii="Calibri" w:cs="Calibri" w:eastAsia="Calibri" w:hAnsi="Calibri"/>
          <w:sz w:val="22"/>
          <w:szCs w:val="22"/>
        </w:rPr>
        <w:t xml:space="preserve"> Eine Änderung muss in mehreren Zeilen vorgenommen werden. Wird eine Zeile vergessen, ist die Datenbank inkonsistent. Beispiel: Die E-Mail-Adresse von Max Müller wird in Zeile 1 geändert, Zeile 2 aber vergessen.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F0A500" w:sz="4"/>
              <w:left w:val="single" w:color="F0A500" w:sz="4"/>
              <w:bottom w:val="single" w:color="F0A500" w:sz="4"/>
              <w:right w:val="single" w:color="F0A500" w:sz="4"/>
            </w:tcBorders>
            <w:shd w:fill="FFF4DC" w:val="clear"/>
            <w:tcMar>
              <w:top w:type="dxa" w:w="100"/>
              <w:left w:type="dxa" w:w="160"/>
              <w:bottom w:type="dxa" w:w="100"/>
              <w:right w:type="dxa" w:w="160"/>
            </w:tcMar>
          </w:tcPr>
          <w:p>
            <w:pPr>
              <w:spacing w:after="40" w:line="264"/>
            </w:pPr>
            <w:r>
              <w:rPr>
                <w:rFonts w:ascii="Calibri" w:cs="Calibri" w:eastAsia="Calibri" w:hAnsi="Calibri"/>
                <w:b/>
                <w:bCs/>
                <w:sz w:val="22"/>
                <w:szCs w:val="22"/>
              </w:rPr>
              <w:t xml:space="preserve">Ursache aller Anomalien:</w:t>
            </w:r>
            <w:r>
              <w:rPr>
                <w:rFonts w:ascii="Calibri" w:cs="Calibri" w:eastAsia="Calibri" w:hAnsi="Calibri"/>
                <w:sz w:val="22"/>
                <w:szCs w:val="22"/>
              </w:rPr>
              <w:t xml:space="preserve"> redundante Datenhaltung. Ein Sachverhalt steht mehrfach in der Datenbank.</w:t>
            </w:r>
          </w:p>
        </w:tc>
      </w:tr>
    </w:tbl>
    <w:p>
      <w:pPr>
        <w:pStyle w:val="Heading1"/>
        <w:keepNext/>
        <w:pBdr>
          <w:bottom w:val="single" w:color="D6E4F0" w:sz="6" w:space="2"/>
        </w:pBdr>
        <w:spacing w:after="120" w:before="300"/>
      </w:pPr>
      <w:r>
        <w:rPr>
          <w:rFonts w:ascii="Calibri" w:cs="Calibri" w:eastAsia="Calibri" w:hAnsi="Calibri"/>
          <w:b/>
          <w:bCs/>
          <w:color w:val="003366"/>
          <w:sz w:val="30"/>
          <w:szCs w:val="30"/>
        </w:rPr>
        <w:t xml:space="preserve">3  Die erste Normalform (1NF)</w:t>
      </w:r>
    </w:p>
    <w:p>
      <w:pPr>
        <w:spacing w:after="120" w:line="276"/>
      </w:pPr>
      <w:r>
        <w:rPr>
          <w:rFonts w:ascii="Calibri" w:cs="Calibri" w:eastAsia="Calibri" w:hAnsi="Calibri"/>
          <w:b/>
          <w:bCs/>
          <w:sz w:val="22"/>
          <w:szCs w:val="22"/>
        </w:rPr>
        <w:t xml:space="preserve">Bedingung:</w:t>
      </w:r>
      <w:r>
        <w:rPr>
          <w:rFonts w:ascii="Calibri" w:cs="Calibri" w:eastAsia="Calibri" w:hAnsi="Calibri"/>
          <w:sz w:val="22"/>
          <w:szCs w:val="22"/>
        </w:rPr>
        <w:t xml:space="preserve"> Alle Attributwerte sind atomar, es gibt keine Listen und keine Wiederholungsgruppen, und die Tabelle hat einen eindeutigen Primärschlüssel. „Atomar“ heißt: Jede Zelle enthält genau einen Wert, der sich nicht sinnvoll weiter aufteilen lässt.</w:t>
      </w:r>
    </w:p>
    <w:p>
      <w:pPr>
        <w:keepNext/>
        <w:spacing w:after="120" w:line="276"/>
      </w:pPr>
      <w:r>
        <w:rPr>
          <w:rFonts w:ascii="Calibri" w:cs="Calibri" w:eastAsia="Calibri" w:hAnsi="Calibri"/>
          <w:sz w:val="22"/>
          <w:szCs w:val="22"/>
        </w:rPr>
        <w:t xml:space="preserve">Die folgende Tabelle verletzt die 1NF, weil in einer Zelle mehrere Produkte stehen. Eine Abfrage wie „Welche Bestellungen enthalten eine Maus?“ ist so nicht sinnvoll möglich: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0"/>
        <w:gridCol w:w="3000"/>
        <w:gridCol w:w="4326"/>
      </w:tblGrid>
      <w:tr>
        <w:trPr>
          <w:cantSplit/>
          <w:tblHeader/>
        </w:trPr>
        <w:tc>
          <w:tcPr>
            <w:tcW w:type="dxa" w:w="170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9"/>
                <w:szCs w:val="19"/>
              </w:rPr>
              <w:t xml:space="preserve">BestellID</w:t>
            </w:r>
          </w:p>
        </w:tc>
        <w:tc>
          <w:tcPr>
            <w:tcW w:type="dxa" w:w="300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9"/>
                <w:szCs w:val="19"/>
              </w:rPr>
              <w:t xml:space="preserve">ProduktID</w:t>
            </w:r>
          </w:p>
        </w:tc>
        <w:tc>
          <w:tcPr>
            <w:tcW w:type="dxa" w:w="4326"/>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9"/>
                <w:szCs w:val="19"/>
              </w:rPr>
              <w:t xml:space="preserve">Produkte</w:t>
            </w:r>
          </w:p>
        </w:tc>
      </w:tr>
      <w:tr>
        <w:trPr>
          <w:cantSplit/>
        </w:trPr>
        <w:tc>
          <w:tcPr>
            <w:tcW w:type="dxa" w:w="17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1</w:t>
            </w:r>
          </w:p>
        </w:tc>
        <w:tc>
          <w:tcPr>
            <w:tcW w:type="dxa" w:w="3000"/>
            <w:tcBorders>
              <w:top w:val="single" w:color="B8C7D6" w:sz="4"/>
              <w:left w:val="single" w:color="B8C7D6" w:sz="4"/>
              <w:bottom w:val="single" w:color="B8C7D6" w:sz="4"/>
              <w:right w:val="single" w:color="B8C7D6" w:sz="4"/>
            </w:tcBorders>
            <w:shd w:fill="FFE8E8" w:val="clear"/>
            <w:tcMar>
              <w:top w:type="dxa" w:w="60"/>
              <w:left w:type="dxa" w:w="100"/>
              <w:bottom w:type="dxa" w:w="60"/>
              <w:right w:type="dxa" w:w="100"/>
            </w:tcMar>
          </w:tcPr>
          <w:p>
            <w:r>
              <w:rPr>
                <w:rFonts w:ascii="Consolas" w:cs="Consolas" w:eastAsia="Consolas" w:hAnsi="Consolas"/>
                <w:b w:val="false"/>
                <w:bCs w:val="false"/>
                <w:color w:val="AA2200"/>
                <w:sz w:val="19"/>
                <w:szCs w:val="19"/>
              </w:rPr>
              <w:t xml:space="preserve">P01, P02, P03</w:t>
            </w:r>
          </w:p>
        </w:tc>
        <w:tc>
          <w:tcPr>
            <w:tcW w:type="dxa" w:w="4326"/>
            <w:tcBorders>
              <w:top w:val="single" w:color="B8C7D6" w:sz="4"/>
              <w:left w:val="single" w:color="B8C7D6" w:sz="4"/>
              <w:bottom w:val="single" w:color="B8C7D6" w:sz="4"/>
              <w:right w:val="single" w:color="B8C7D6" w:sz="4"/>
            </w:tcBorders>
            <w:shd w:fill="FFE8E8" w:val="clear"/>
            <w:tcMar>
              <w:top w:type="dxa" w:w="60"/>
              <w:left w:type="dxa" w:w="100"/>
              <w:bottom w:type="dxa" w:w="60"/>
              <w:right w:type="dxa" w:w="100"/>
            </w:tcMar>
          </w:tcPr>
          <w:p>
            <w:r>
              <w:rPr>
                <w:rFonts w:ascii="Consolas" w:cs="Consolas" w:eastAsia="Consolas" w:hAnsi="Consolas"/>
                <w:b w:val="false"/>
                <w:bCs w:val="false"/>
                <w:color w:val="AA2200"/>
                <w:sz w:val="19"/>
                <w:szCs w:val="19"/>
              </w:rPr>
              <w:t xml:space="preserve">Tastatur, Maus, Monitor</w:t>
            </w:r>
          </w:p>
        </w:tc>
      </w:tr>
      <w:tr>
        <w:trPr>
          <w:cantSplit/>
        </w:trPr>
        <w:tc>
          <w:tcPr>
            <w:tcW w:type="dxa" w:w="17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2</w:t>
            </w:r>
          </w:p>
        </w:tc>
        <w:tc>
          <w:tcPr>
            <w:tcW w:type="dxa" w:w="30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P01</w:t>
            </w:r>
          </w:p>
        </w:tc>
        <w:tc>
          <w:tcPr>
            <w:tcW w:type="dxa" w:w="4326"/>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Tastatur</w:t>
            </w:r>
          </w:p>
        </w:tc>
      </w:tr>
    </w:tbl>
    <w:p>
      <w:pPr>
        <w:spacing w:after="60"/>
      </w:pPr>
    </w:p>
    <w:p>
      <w:pPr>
        <w:keepNext/>
        <w:spacing w:after="120" w:line="276"/>
      </w:pPr>
      <w:r>
        <w:rPr>
          <w:rFonts w:ascii="Calibri" w:cs="Calibri" w:eastAsia="Calibri" w:hAnsi="Calibri"/>
          <w:sz w:val="22"/>
          <w:szCs w:val="22"/>
        </w:rPr>
        <w:t xml:space="preserve">Die Lösung: Pro Produkt entsteht eine eigene Zeile. Der Primärschlüssel ist jetzt die Kombination aus BestellID und ProduktID: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0"/>
        <w:gridCol w:w="3000"/>
        <w:gridCol w:w="4326"/>
      </w:tblGrid>
      <w:tr>
        <w:trPr>
          <w:cantSplit/>
          <w:tblHeader/>
        </w:trPr>
        <w:tc>
          <w:tcPr>
            <w:tcW w:type="dxa" w:w="1700"/>
            <w:tcBorders>
              <w:top w:val="single" w:color="B8C7D6" w:sz="4"/>
              <w:left w:val="single" w:color="B8C7D6" w:sz="4"/>
              <w:bottom w:val="single" w:color="B8C7D6" w:sz="4"/>
              <w:right w:val="single" w:color="B8C7D6" w:sz="4"/>
            </w:tcBorders>
            <w:shd w:fill="1B6B3A" w:val="clear"/>
            <w:tcMar>
              <w:top w:type="dxa" w:w="60"/>
              <w:left w:type="dxa" w:w="100"/>
              <w:bottom w:type="dxa" w:w="60"/>
              <w:right w:type="dxa" w:w="100"/>
            </w:tcMar>
          </w:tcPr>
          <w:p>
            <w:r>
              <w:rPr>
                <w:rFonts w:ascii="Consolas" w:cs="Consolas" w:eastAsia="Consolas" w:hAnsi="Consolas"/>
                <w:b/>
                <w:bCs/>
                <w:color w:val="FFFFFF"/>
                <w:sz w:val="19"/>
                <w:szCs w:val="19"/>
              </w:rPr>
              <w:t xml:space="preserve">BestellID</w:t>
            </w:r>
          </w:p>
        </w:tc>
        <w:tc>
          <w:tcPr>
            <w:tcW w:type="dxa" w:w="3000"/>
            <w:tcBorders>
              <w:top w:val="single" w:color="B8C7D6" w:sz="4"/>
              <w:left w:val="single" w:color="B8C7D6" w:sz="4"/>
              <w:bottom w:val="single" w:color="B8C7D6" w:sz="4"/>
              <w:right w:val="single" w:color="B8C7D6" w:sz="4"/>
            </w:tcBorders>
            <w:shd w:fill="1B6B3A" w:val="clear"/>
            <w:tcMar>
              <w:top w:type="dxa" w:w="60"/>
              <w:left w:type="dxa" w:w="100"/>
              <w:bottom w:type="dxa" w:w="60"/>
              <w:right w:type="dxa" w:w="100"/>
            </w:tcMar>
          </w:tcPr>
          <w:p>
            <w:r>
              <w:rPr>
                <w:rFonts w:ascii="Consolas" w:cs="Consolas" w:eastAsia="Consolas" w:hAnsi="Consolas"/>
                <w:b/>
                <w:bCs/>
                <w:color w:val="FFFFFF"/>
                <w:sz w:val="19"/>
                <w:szCs w:val="19"/>
              </w:rPr>
              <w:t xml:space="preserve">ProduktID</w:t>
            </w:r>
          </w:p>
        </w:tc>
        <w:tc>
          <w:tcPr>
            <w:tcW w:type="dxa" w:w="4326"/>
            <w:tcBorders>
              <w:top w:val="single" w:color="B8C7D6" w:sz="4"/>
              <w:left w:val="single" w:color="B8C7D6" w:sz="4"/>
              <w:bottom w:val="single" w:color="B8C7D6" w:sz="4"/>
              <w:right w:val="single" w:color="B8C7D6" w:sz="4"/>
            </w:tcBorders>
            <w:shd w:fill="1B6B3A" w:val="clear"/>
            <w:tcMar>
              <w:top w:type="dxa" w:w="60"/>
              <w:left w:type="dxa" w:w="100"/>
              <w:bottom w:type="dxa" w:w="60"/>
              <w:right w:type="dxa" w:w="100"/>
            </w:tcMar>
          </w:tcPr>
          <w:p>
            <w:r>
              <w:rPr>
                <w:rFonts w:ascii="Consolas" w:cs="Consolas" w:eastAsia="Consolas" w:hAnsi="Consolas"/>
                <w:b/>
                <w:bCs/>
                <w:color w:val="FFFFFF"/>
                <w:sz w:val="19"/>
                <w:szCs w:val="19"/>
              </w:rPr>
              <w:t xml:space="preserve">Produkt</w:t>
            </w:r>
          </w:p>
        </w:tc>
      </w:tr>
      <w:tr>
        <w:trPr>
          <w:cantSplit/>
        </w:trPr>
        <w:tc>
          <w:tcPr>
            <w:tcW w:type="dxa" w:w="17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1</w:t>
            </w:r>
          </w:p>
        </w:tc>
        <w:tc>
          <w:tcPr>
            <w:tcW w:type="dxa" w:w="30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P01</w:t>
            </w:r>
          </w:p>
        </w:tc>
        <w:tc>
          <w:tcPr>
            <w:tcW w:type="dxa" w:w="4326"/>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Tastatur</w:t>
            </w:r>
          </w:p>
        </w:tc>
      </w:tr>
      <w:tr>
        <w:trPr>
          <w:cantSplit/>
        </w:trPr>
        <w:tc>
          <w:tcPr>
            <w:tcW w:type="dxa" w:w="17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1</w:t>
            </w:r>
          </w:p>
        </w:tc>
        <w:tc>
          <w:tcPr>
            <w:tcW w:type="dxa" w:w="30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P02</w:t>
            </w:r>
          </w:p>
        </w:tc>
        <w:tc>
          <w:tcPr>
            <w:tcW w:type="dxa" w:w="4326"/>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Maus</w:t>
            </w:r>
          </w:p>
        </w:tc>
      </w:tr>
      <w:tr>
        <w:trPr>
          <w:cantSplit/>
        </w:trPr>
        <w:tc>
          <w:tcPr>
            <w:tcW w:type="dxa" w:w="17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1</w:t>
            </w:r>
          </w:p>
        </w:tc>
        <w:tc>
          <w:tcPr>
            <w:tcW w:type="dxa" w:w="30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P03</w:t>
            </w:r>
          </w:p>
        </w:tc>
        <w:tc>
          <w:tcPr>
            <w:tcW w:type="dxa" w:w="4326"/>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Monitor</w:t>
            </w:r>
          </w:p>
        </w:tc>
      </w:tr>
      <w:tr>
        <w:trPr>
          <w:cantSplit/>
        </w:trPr>
        <w:tc>
          <w:tcPr>
            <w:tcW w:type="dxa" w:w="17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2</w:t>
            </w:r>
          </w:p>
        </w:tc>
        <w:tc>
          <w:tcPr>
            <w:tcW w:type="dxa" w:w="30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P01</w:t>
            </w:r>
          </w:p>
        </w:tc>
        <w:tc>
          <w:tcPr>
            <w:tcW w:type="dxa" w:w="4326"/>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Tastatur</w:t>
            </w:r>
          </w:p>
        </w:tc>
      </w:tr>
    </w:tbl>
    <w:p>
      <w:pPr>
        <w:spacing w:after="60"/>
      </w:pPr>
    </w:p>
    <w:p>
      <w:pPr>
        <w:keepNext/>
        <w:spacing w:after="60" w:line="276"/>
      </w:pPr>
      <w:r>
        <w:rPr>
          <w:rFonts w:ascii="Calibri" w:cs="Calibri" w:eastAsia="Calibri" w:hAnsi="Calibri"/>
          <w:sz w:val="22"/>
          <w:szCs w:val="22"/>
        </w:rPr>
        <w:t xml:space="preserve">Regeln der 1NF:</w:t>
      </w:r>
    </w:p>
    <w:p>
      <w:pPr>
        <w:pStyle w:val="ListParagraph"/>
        <w:numPr>
          <w:ilvl w:val="0"/>
          <w:numId w:val="2"/>
        </w:numPr>
        <w:spacing w:after="60" w:line="276"/>
      </w:pPr>
      <w:r>
        <w:rPr>
          <w:rFonts w:ascii="Calibri" w:cs="Calibri" w:eastAsia="Calibri" w:hAnsi="Calibri"/>
          <w:sz w:val="22"/>
          <w:szCs w:val="22"/>
        </w:rPr>
        <w:t xml:space="preserve">Jede Zelle enthält genau einen Wert (atomar).</w:t>
      </w:r>
    </w:p>
    <w:p>
      <w:pPr>
        <w:pStyle w:val="ListParagraph"/>
        <w:numPr>
          <w:ilvl w:val="0"/>
          <w:numId w:val="2"/>
        </w:numPr>
        <w:spacing w:after="60" w:line="276"/>
      </w:pPr>
      <w:r>
        <w:rPr>
          <w:rFonts w:ascii="Calibri" w:cs="Calibri" w:eastAsia="Calibri" w:hAnsi="Calibri"/>
          <w:sz w:val="22"/>
          <w:szCs w:val="22"/>
        </w:rPr>
        <w:t xml:space="preserve">Keine Wiederholungsgruppen wie Produkt1, Produkt2, Produkt3.</w:t>
      </w:r>
    </w:p>
    <w:p>
      <w:pPr>
        <w:pStyle w:val="ListParagraph"/>
        <w:numPr>
          <w:ilvl w:val="0"/>
          <w:numId w:val="2"/>
        </w:numPr>
        <w:spacing w:after="60" w:line="276"/>
      </w:pPr>
      <w:r>
        <w:rPr>
          <w:rFonts w:ascii="Calibri" w:cs="Calibri" w:eastAsia="Calibri" w:hAnsi="Calibri"/>
          <w:sz w:val="22"/>
          <w:szCs w:val="22"/>
        </w:rPr>
        <w:t xml:space="preserve">Ein eindeutiger Primärschlüssel ist vorhanden.</w:t>
      </w:r>
    </w:p>
    <w:p>
      <w:pPr>
        <w:pStyle w:val="ListParagraph"/>
        <w:numPr>
          <w:ilvl w:val="0"/>
          <w:numId w:val="2"/>
        </w:numPr>
        <w:spacing w:after="60" w:line="276"/>
      </w:pPr>
      <w:r>
        <w:rPr>
          <w:rFonts w:ascii="Calibri" w:cs="Calibri" w:eastAsia="Calibri" w:hAnsi="Calibri"/>
          <w:sz w:val="22"/>
          <w:szCs w:val="22"/>
        </w:rPr>
        <w:t xml:space="preserve">Keine Listen oder Arrays in einer Spalte.</w:t>
      </w:r>
    </w:p>
    <w:p>
      <w:pPr>
        <w:pStyle w:val="Heading1"/>
        <w:keepNext/>
        <w:pBdr>
          <w:bottom w:val="single" w:color="D6E4F0" w:sz="6" w:space="2"/>
        </w:pBdr>
        <w:spacing w:after="120" w:before="300"/>
      </w:pPr>
      <w:r>
        <w:rPr>
          <w:rFonts w:ascii="Calibri" w:cs="Calibri" w:eastAsia="Calibri" w:hAnsi="Calibri"/>
          <w:b/>
          <w:bCs/>
          <w:color w:val="003366"/>
          <w:sz w:val="30"/>
          <w:szCs w:val="30"/>
        </w:rPr>
        <w:t xml:space="preserve">4  Die zweite Normalform (2NF)</w:t>
      </w:r>
    </w:p>
    <w:p>
      <w:pPr>
        <w:spacing w:after="120" w:line="276"/>
      </w:pPr>
      <w:r>
        <w:rPr>
          <w:rFonts w:ascii="Calibri" w:cs="Calibri" w:eastAsia="Calibri" w:hAnsi="Calibri"/>
          <w:b/>
          <w:bCs/>
          <w:sz w:val="22"/>
          <w:szCs w:val="22"/>
        </w:rPr>
        <w:t xml:space="preserve">Bedingung:</w:t>
      </w:r>
      <w:r>
        <w:rPr>
          <w:rFonts w:ascii="Calibri" w:cs="Calibri" w:eastAsia="Calibri" w:hAnsi="Calibri"/>
          <w:sz w:val="22"/>
          <w:szCs w:val="22"/>
        </w:rPr>
        <w:t xml:space="preserve"> Die Tabelle ist in 1NF, und jedes Nicht-Schlüssel-Attribut hängt vom </w:t>
      </w:r>
      <w:r>
        <w:rPr>
          <w:rFonts w:ascii="Calibri" w:cs="Calibri" w:eastAsia="Calibri" w:hAnsi="Calibri"/>
          <w:b/>
          <w:bCs/>
          <w:sz w:val="22"/>
          <w:szCs w:val="22"/>
        </w:rPr>
        <w:t xml:space="preserve">gesamten</w:t>
      </w:r>
      <w:r>
        <w:rPr>
          <w:rFonts w:ascii="Calibri" w:cs="Calibri" w:eastAsia="Calibri" w:hAnsi="Calibri"/>
          <w:sz w:val="22"/>
          <w:szCs w:val="22"/>
        </w:rPr>
        <w:t xml:space="preserve"> Primärschlüssel ab. Die 2NF spielt nur bei einem </w:t>
      </w:r>
      <w:r>
        <w:rPr>
          <w:rFonts w:ascii="Calibri" w:cs="Calibri" w:eastAsia="Calibri" w:hAnsi="Calibri"/>
          <w:b/>
          <w:bCs/>
          <w:sz w:val="22"/>
          <w:szCs w:val="22"/>
        </w:rPr>
        <w:t xml:space="preserve">zusammengesetzten</w:t>
      </w:r>
      <w:r>
        <w:rPr>
          <w:rFonts w:ascii="Calibri" w:cs="Calibri" w:eastAsia="Calibri" w:hAnsi="Calibri"/>
          <w:sz w:val="22"/>
          <w:szCs w:val="22"/>
        </w:rPr>
        <w:t xml:space="preserve"> Primärschlüssel eine Rolle. Hat die Tabelle nur einen einfachen Schlüssel, ist sie mit der 1NF automatisch in 2NF.</w:t>
      </w:r>
    </w:p>
    <w:p>
      <w:pPr>
        <w:keepNext/>
        <w:spacing w:after="120" w:line="276"/>
      </w:pPr>
      <w:r>
        <w:rPr>
          <w:rFonts w:ascii="Calibri" w:cs="Calibri" w:eastAsia="Calibri" w:hAnsi="Calibri"/>
          <w:sz w:val="22"/>
          <w:szCs w:val="22"/>
        </w:rPr>
        <w:t xml:space="preserve">Im Beispiel ist der Primärschlüssel (BestellID, ProduktID). Die Menge hängt von beiden Teilen ab, denn sie sagt, wie oft ein Produkt in einer Bestellung vorkommt. Produktname und Preis hängen aber nur von der ProduktID ab. Das ist eine </w:t>
      </w:r>
      <w:r>
        <w:rPr>
          <w:rFonts w:ascii="Calibri" w:cs="Calibri" w:eastAsia="Calibri" w:hAnsi="Calibri"/>
          <w:b/>
          <w:bCs/>
          <w:sz w:val="22"/>
          <w:szCs w:val="22"/>
        </w:rPr>
        <w:t xml:space="preserve">partielle Abhängigkeit</w:t>
      </w:r>
      <w:r>
        <w:rPr>
          <w:rFonts w:ascii="Calibri" w:cs="Calibri" w:eastAsia="Calibri" w:hAnsi="Calibri"/>
          <w:sz w:val="22"/>
          <w:szCs w:val="22"/>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1700"/>
        <w:gridCol w:w="1300"/>
        <w:gridCol w:w="2526"/>
        <w:gridCol w:w="2000"/>
      </w:tblGrid>
      <w:tr>
        <w:trPr>
          <w:cantSplit/>
          <w:tblHeader/>
        </w:trPr>
        <w:tc>
          <w:tcPr>
            <w:tcW w:type="dxa" w:w="150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9"/>
                <w:szCs w:val="19"/>
              </w:rPr>
              <w:t xml:space="preserve">BestellID</w:t>
            </w:r>
          </w:p>
        </w:tc>
        <w:tc>
          <w:tcPr>
            <w:tcW w:type="dxa" w:w="170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9"/>
                <w:szCs w:val="19"/>
              </w:rPr>
              <w:t xml:space="preserve">ProduktID</w:t>
            </w:r>
          </w:p>
        </w:tc>
        <w:tc>
          <w:tcPr>
            <w:tcW w:type="dxa" w:w="130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9"/>
                <w:szCs w:val="19"/>
              </w:rPr>
              <w:t xml:space="preserve">Menge</w:t>
            </w:r>
          </w:p>
        </w:tc>
        <w:tc>
          <w:tcPr>
            <w:tcW w:type="dxa" w:w="2526"/>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9"/>
                <w:szCs w:val="19"/>
              </w:rPr>
              <w:t xml:space="preserve">Produktname</w:t>
            </w:r>
          </w:p>
        </w:tc>
        <w:tc>
          <w:tcPr>
            <w:tcW w:type="dxa" w:w="200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9"/>
                <w:szCs w:val="19"/>
              </w:rPr>
              <w:t xml:space="preserve">Preis</w:t>
            </w:r>
          </w:p>
        </w:tc>
      </w:tr>
      <w:tr>
        <w:trPr>
          <w:cantSplit/>
        </w:trPr>
        <w:tc>
          <w:tcPr>
            <w:tcW w:type="dxa" w:w="15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1</w:t>
            </w:r>
          </w:p>
        </w:tc>
        <w:tc>
          <w:tcPr>
            <w:tcW w:type="dxa" w:w="17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P01</w:t>
            </w:r>
          </w:p>
        </w:tc>
        <w:tc>
          <w:tcPr>
            <w:tcW w:type="dxa" w:w="13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2</w:t>
            </w:r>
          </w:p>
        </w:tc>
        <w:tc>
          <w:tcPr>
            <w:tcW w:type="dxa" w:w="2526"/>
            <w:tcBorders>
              <w:top w:val="single" w:color="B8C7D6" w:sz="4"/>
              <w:left w:val="single" w:color="B8C7D6" w:sz="4"/>
              <w:bottom w:val="single" w:color="B8C7D6" w:sz="4"/>
              <w:right w:val="single" w:color="B8C7D6" w:sz="4"/>
            </w:tcBorders>
            <w:shd w:fill="FFE8E8" w:val="clear"/>
            <w:tcMar>
              <w:top w:type="dxa" w:w="60"/>
              <w:left w:type="dxa" w:w="100"/>
              <w:bottom w:type="dxa" w:w="60"/>
              <w:right w:type="dxa" w:w="100"/>
            </w:tcMar>
          </w:tcPr>
          <w:p>
            <w:r>
              <w:rPr>
                <w:rFonts w:ascii="Consolas" w:cs="Consolas" w:eastAsia="Consolas" w:hAnsi="Consolas"/>
                <w:b w:val="false"/>
                <w:bCs w:val="false"/>
                <w:color w:val="AA2200"/>
                <w:sz w:val="19"/>
                <w:szCs w:val="19"/>
              </w:rPr>
              <w:t xml:space="preserve">Tastatur</w:t>
            </w:r>
          </w:p>
        </w:tc>
        <w:tc>
          <w:tcPr>
            <w:tcW w:type="dxa" w:w="2000"/>
            <w:tcBorders>
              <w:top w:val="single" w:color="B8C7D6" w:sz="4"/>
              <w:left w:val="single" w:color="B8C7D6" w:sz="4"/>
              <w:bottom w:val="single" w:color="B8C7D6" w:sz="4"/>
              <w:right w:val="single" w:color="B8C7D6" w:sz="4"/>
            </w:tcBorders>
            <w:shd w:fill="FFE8E8" w:val="clear"/>
            <w:tcMar>
              <w:top w:type="dxa" w:w="60"/>
              <w:left w:type="dxa" w:w="100"/>
              <w:bottom w:type="dxa" w:w="60"/>
              <w:right w:type="dxa" w:w="100"/>
            </w:tcMar>
          </w:tcPr>
          <w:p>
            <w:r>
              <w:rPr>
                <w:rFonts w:ascii="Consolas" w:cs="Consolas" w:eastAsia="Consolas" w:hAnsi="Consolas"/>
                <w:b w:val="false"/>
                <w:bCs w:val="false"/>
                <w:color w:val="AA2200"/>
                <w:sz w:val="19"/>
                <w:szCs w:val="19"/>
              </w:rPr>
              <w:t xml:space="preserve">29,99</w:t>
            </w:r>
          </w:p>
        </w:tc>
      </w:tr>
      <w:tr>
        <w:trPr>
          <w:cantSplit/>
        </w:trPr>
        <w:tc>
          <w:tcPr>
            <w:tcW w:type="dxa" w:w="15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1</w:t>
            </w:r>
          </w:p>
        </w:tc>
        <w:tc>
          <w:tcPr>
            <w:tcW w:type="dxa" w:w="17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P02</w:t>
            </w:r>
          </w:p>
        </w:tc>
        <w:tc>
          <w:tcPr>
            <w:tcW w:type="dxa" w:w="13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1</w:t>
            </w:r>
          </w:p>
        </w:tc>
        <w:tc>
          <w:tcPr>
            <w:tcW w:type="dxa" w:w="2526"/>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Maus</w:t>
            </w:r>
          </w:p>
        </w:tc>
        <w:tc>
          <w:tcPr>
            <w:tcW w:type="dxa" w:w="20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14,99</w:t>
            </w:r>
          </w:p>
        </w:tc>
      </w:tr>
      <w:tr>
        <w:trPr>
          <w:cantSplit/>
        </w:trPr>
        <w:tc>
          <w:tcPr>
            <w:tcW w:type="dxa" w:w="15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2</w:t>
            </w:r>
          </w:p>
        </w:tc>
        <w:tc>
          <w:tcPr>
            <w:tcW w:type="dxa" w:w="17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P01</w:t>
            </w:r>
          </w:p>
        </w:tc>
        <w:tc>
          <w:tcPr>
            <w:tcW w:type="dxa" w:w="13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3</w:t>
            </w:r>
          </w:p>
        </w:tc>
        <w:tc>
          <w:tcPr>
            <w:tcW w:type="dxa" w:w="2526"/>
            <w:tcBorders>
              <w:top w:val="single" w:color="B8C7D6" w:sz="4"/>
              <w:left w:val="single" w:color="B8C7D6" w:sz="4"/>
              <w:bottom w:val="single" w:color="B8C7D6" w:sz="4"/>
              <w:right w:val="single" w:color="B8C7D6" w:sz="4"/>
            </w:tcBorders>
            <w:shd w:fill="FFE8E8" w:val="clear"/>
            <w:tcMar>
              <w:top w:type="dxa" w:w="60"/>
              <w:left w:type="dxa" w:w="100"/>
              <w:bottom w:type="dxa" w:w="60"/>
              <w:right w:type="dxa" w:w="100"/>
            </w:tcMar>
          </w:tcPr>
          <w:p>
            <w:r>
              <w:rPr>
                <w:rFonts w:ascii="Consolas" w:cs="Consolas" w:eastAsia="Consolas" w:hAnsi="Consolas"/>
                <w:b w:val="false"/>
                <w:bCs w:val="false"/>
                <w:color w:val="AA2200"/>
                <w:sz w:val="19"/>
                <w:szCs w:val="19"/>
              </w:rPr>
              <w:t xml:space="preserve">Tastatur</w:t>
            </w:r>
          </w:p>
        </w:tc>
        <w:tc>
          <w:tcPr>
            <w:tcW w:type="dxa" w:w="2000"/>
            <w:tcBorders>
              <w:top w:val="single" w:color="B8C7D6" w:sz="4"/>
              <w:left w:val="single" w:color="B8C7D6" w:sz="4"/>
              <w:bottom w:val="single" w:color="B8C7D6" w:sz="4"/>
              <w:right w:val="single" w:color="B8C7D6" w:sz="4"/>
            </w:tcBorders>
            <w:shd w:fill="FFE8E8" w:val="clear"/>
            <w:tcMar>
              <w:top w:type="dxa" w:w="60"/>
              <w:left w:type="dxa" w:w="100"/>
              <w:bottom w:type="dxa" w:w="60"/>
              <w:right w:type="dxa" w:w="100"/>
            </w:tcMar>
          </w:tcPr>
          <w:p>
            <w:r>
              <w:rPr>
                <w:rFonts w:ascii="Consolas" w:cs="Consolas" w:eastAsia="Consolas" w:hAnsi="Consolas"/>
                <w:b w:val="false"/>
                <w:bCs w:val="false"/>
                <w:color w:val="AA2200"/>
                <w:sz w:val="19"/>
                <w:szCs w:val="19"/>
              </w:rPr>
              <w:t xml:space="preserve">29,99</w:t>
            </w:r>
          </w:p>
        </w:tc>
      </w:tr>
    </w:tbl>
    <w:p>
      <w:pPr>
        <w:spacing w:after="60"/>
      </w:pPr>
    </w:p>
    <w:p>
      <w:pPr>
        <w:keepNext/>
        <w:spacing w:after="120" w:line="276"/>
      </w:pPr>
      <w:r>
        <w:rPr>
          <w:rFonts w:ascii="Calibri" w:cs="Calibri" w:eastAsia="Calibri" w:hAnsi="Calibri"/>
          <w:sz w:val="22"/>
          <w:szCs w:val="22"/>
        </w:rPr>
        <w:t xml:space="preserve">„Tastatur / 29,99“ steht in Zeile 1 und Zeile 3. Das ist Redundanz und erzeugt eine Änderungsanomalie: Ändert sich der Preis, muss man mehrere Zeilen anpassen. Die Lösung ist, die Tabelle aufzuteilen: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cantSplit/>
          <w:tblHeader/>
        </w:trPr>
        <w:tc>
          <w:tcPr>
            <w:tcW w:type="dxa" w:w="2400"/>
            <w:tcBorders>
              <w:top w:val="single" w:color="B8C7D6" w:sz="4"/>
              <w:left w:val="single" w:color="B8C7D6" w:sz="4"/>
              <w:bottom w:val="single" w:color="B8C7D6" w:sz="4"/>
              <w:right w:val="single" w:color="B8C7D6" w:sz="4"/>
            </w:tcBorders>
            <w:shd w:fill="1B6B3A" w:val="clear"/>
            <w:tcMar>
              <w:top w:type="dxa" w:w="60"/>
              <w:left w:type="dxa" w:w="100"/>
              <w:bottom w:type="dxa" w:w="60"/>
              <w:right w:type="dxa" w:w="100"/>
            </w:tcMar>
          </w:tcPr>
          <w:p>
            <w:r>
              <w:rPr>
                <w:rFonts w:ascii="Consolas" w:cs="Consolas" w:eastAsia="Consolas" w:hAnsi="Consolas"/>
                <w:b/>
                <w:bCs/>
                <w:color w:val="FFFFFF"/>
                <w:sz w:val="19"/>
                <w:szCs w:val="19"/>
              </w:rPr>
              <w:t xml:space="preserve">Tabelle</w:t>
            </w:r>
          </w:p>
        </w:tc>
        <w:tc>
          <w:tcPr>
            <w:tcW w:type="dxa" w:w="6626"/>
            <w:tcBorders>
              <w:top w:val="single" w:color="B8C7D6" w:sz="4"/>
              <w:left w:val="single" w:color="B8C7D6" w:sz="4"/>
              <w:bottom w:val="single" w:color="B8C7D6" w:sz="4"/>
              <w:right w:val="single" w:color="B8C7D6" w:sz="4"/>
            </w:tcBorders>
            <w:shd w:fill="1B6B3A" w:val="clear"/>
            <w:tcMar>
              <w:top w:type="dxa" w:w="60"/>
              <w:left w:type="dxa" w:w="100"/>
              <w:bottom w:type="dxa" w:w="60"/>
              <w:right w:type="dxa" w:w="100"/>
            </w:tcMar>
          </w:tcPr>
          <w:p>
            <w:r>
              <w:rPr>
                <w:rFonts w:ascii="Consolas" w:cs="Consolas" w:eastAsia="Consolas" w:hAnsi="Consolas"/>
                <w:b/>
                <w:bCs/>
                <w:color w:val="FFFFFF"/>
                <w:sz w:val="19"/>
                <w:szCs w:val="19"/>
              </w:rPr>
              <w:t xml:space="preserve">Attribute</w:t>
            </w:r>
          </w:p>
        </w:tc>
      </w:tr>
      <w:tr>
        <w:trPr>
          <w:cantSplit/>
        </w:trPr>
        <w:tc>
          <w:tcPr>
            <w:tcW w:type="dxa" w:w="24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Bestellposition</w:t>
            </w:r>
          </w:p>
        </w:tc>
        <w:tc>
          <w:tcPr>
            <w:tcW w:type="dxa" w:w="6626"/>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BestellID (PK), ProduktID (PK), Menge</w:t>
            </w:r>
          </w:p>
        </w:tc>
      </w:tr>
      <w:tr>
        <w:trPr>
          <w:cantSplit/>
        </w:trPr>
        <w:tc>
          <w:tcPr>
            <w:tcW w:type="dxa" w:w="24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Produkt</w:t>
            </w:r>
          </w:p>
        </w:tc>
        <w:tc>
          <w:tcPr>
            <w:tcW w:type="dxa" w:w="6626"/>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ProduktID (PK), Produktname, Preis</w:t>
            </w:r>
          </w:p>
        </w:tc>
      </w:tr>
    </w:tbl>
    <w:p>
      <w:pPr>
        <w:pStyle w:val="Heading1"/>
        <w:keepNext/>
        <w:pBdr>
          <w:bottom w:val="single" w:color="D6E4F0" w:sz="6" w:space="2"/>
        </w:pBdr>
        <w:spacing w:after="120" w:before="300"/>
      </w:pPr>
      <w:r>
        <w:rPr>
          <w:rFonts w:ascii="Calibri" w:cs="Calibri" w:eastAsia="Calibri" w:hAnsi="Calibri"/>
          <w:b/>
          <w:bCs/>
          <w:color w:val="003366"/>
          <w:sz w:val="30"/>
          <w:szCs w:val="30"/>
        </w:rPr>
        <w:t xml:space="preserve">5  Die dritte Normalform (3NF)</w:t>
      </w:r>
    </w:p>
    <w:p>
      <w:pPr>
        <w:spacing w:after="120" w:line="276"/>
      </w:pPr>
      <w:r>
        <w:rPr>
          <w:rFonts w:ascii="Calibri" w:cs="Calibri" w:eastAsia="Calibri" w:hAnsi="Calibri"/>
          <w:b/>
          <w:bCs/>
          <w:sz w:val="22"/>
          <w:szCs w:val="22"/>
        </w:rPr>
        <w:t xml:space="preserve">Bedingung:</w:t>
      </w:r>
      <w:r>
        <w:rPr>
          <w:rFonts w:ascii="Calibri" w:cs="Calibri" w:eastAsia="Calibri" w:hAnsi="Calibri"/>
          <w:sz w:val="22"/>
          <w:szCs w:val="22"/>
        </w:rPr>
        <w:t xml:space="preserve"> Die Tabelle ist in 2NF, und es gibt keine </w:t>
      </w:r>
      <w:r>
        <w:rPr>
          <w:rFonts w:ascii="Calibri" w:cs="Calibri" w:eastAsia="Calibri" w:hAnsi="Calibri"/>
          <w:b/>
          <w:bCs/>
          <w:sz w:val="22"/>
          <w:szCs w:val="22"/>
        </w:rPr>
        <w:t xml:space="preserve">transitiven Abhängigkeiten</w:t>
      </w:r>
      <w:r>
        <w:rPr>
          <w:rFonts w:ascii="Calibri" w:cs="Calibri" w:eastAsia="Calibri" w:hAnsi="Calibri"/>
          <w:sz w:val="22"/>
          <w:szCs w:val="22"/>
        </w:rPr>
        <w:t xml:space="preserve">. Eine transitive Abhängigkeit liegt vor, wenn ein Nicht-Schlüssel-Attribut ein anderes Nicht-Schlüssel-Attribut bestimmt: Primärschlüssel → A → B, wobei A kein Schlüssel ist.</w:t>
      </w:r>
    </w:p>
    <w:p>
      <w:pPr>
        <w:keepNext/>
        <w:spacing w:after="120" w:line="276"/>
      </w:pPr>
      <w:r>
        <w:rPr>
          <w:rFonts w:ascii="Calibri" w:cs="Calibri" w:eastAsia="Calibri" w:hAnsi="Calibri"/>
          <w:sz w:val="22"/>
          <w:szCs w:val="22"/>
        </w:rPr>
        <w:t xml:space="preserve">Im Beispiel bestimmt die KundenID die PLZ, und die PLZ bestimmt die Stadt. Die Stadt hängt also nicht direkt vom Kunden ab, sondern über die PLZ:</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2800"/>
        <w:gridCol w:w="1800"/>
        <w:gridCol w:w="2926"/>
      </w:tblGrid>
      <w:tr>
        <w:trPr>
          <w:cantSplit/>
          <w:tblHeader/>
        </w:trPr>
        <w:tc>
          <w:tcPr>
            <w:tcW w:type="dxa" w:w="150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9"/>
                <w:szCs w:val="19"/>
              </w:rPr>
              <w:t xml:space="preserve">KundenID</w:t>
            </w:r>
          </w:p>
        </w:tc>
        <w:tc>
          <w:tcPr>
            <w:tcW w:type="dxa" w:w="280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9"/>
                <w:szCs w:val="19"/>
              </w:rPr>
              <w:t xml:space="preserve">Name</w:t>
            </w:r>
          </w:p>
        </w:tc>
        <w:tc>
          <w:tcPr>
            <w:tcW w:type="dxa" w:w="180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9"/>
                <w:szCs w:val="19"/>
              </w:rPr>
              <w:t xml:space="preserve">PLZ</w:t>
            </w:r>
          </w:p>
        </w:tc>
        <w:tc>
          <w:tcPr>
            <w:tcW w:type="dxa" w:w="2926"/>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onsolas" w:cs="Consolas" w:eastAsia="Consolas" w:hAnsi="Consolas"/>
                <w:b/>
                <w:bCs/>
                <w:color w:val="FFFFFF"/>
                <w:sz w:val="19"/>
                <w:szCs w:val="19"/>
              </w:rPr>
              <w:t xml:space="preserve">Stadt</w:t>
            </w:r>
          </w:p>
        </w:tc>
      </w:tr>
      <w:tr>
        <w:trPr>
          <w:cantSplit/>
        </w:trPr>
        <w:tc>
          <w:tcPr>
            <w:tcW w:type="dxa" w:w="15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1</w:t>
            </w:r>
          </w:p>
        </w:tc>
        <w:tc>
          <w:tcPr>
            <w:tcW w:type="dxa" w:w="28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Max Müller</w:t>
            </w:r>
          </w:p>
        </w:tc>
        <w:tc>
          <w:tcPr>
            <w:tcW w:type="dxa" w:w="18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23560</w:t>
            </w:r>
          </w:p>
        </w:tc>
        <w:tc>
          <w:tcPr>
            <w:tcW w:type="dxa" w:w="2926"/>
            <w:tcBorders>
              <w:top w:val="single" w:color="B8C7D6" w:sz="4"/>
              <w:left w:val="single" w:color="B8C7D6" w:sz="4"/>
              <w:bottom w:val="single" w:color="B8C7D6" w:sz="4"/>
              <w:right w:val="single" w:color="B8C7D6" w:sz="4"/>
            </w:tcBorders>
            <w:shd w:fill="FFE8E8" w:val="clear"/>
            <w:tcMar>
              <w:top w:type="dxa" w:w="60"/>
              <w:left w:type="dxa" w:w="100"/>
              <w:bottom w:type="dxa" w:w="60"/>
              <w:right w:type="dxa" w:w="100"/>
            </w:tcMar>
          </w:tcPr>
          <w:p>
            <w:r>
              <w:rPr>
                <w:rFonts w:ascii="Consolas" w:cs="Consolas" w:eastAsia="Consolas" w:hAnsi="Consolas"/>
                <w:b w:val="false"/>
                <w:bCs w:val="false"/>
                <w:color w:val="AA2200"/>
                <w:sz w:val="19"/>
                <w:szCs w:val="19"/>
              </w:rPr>
              <w:t xml:space="preserve">Lübeck</w:t>
            </w:r>
          </w:p>
        </w:tc>
      </w:tr>
      <w:tr>
        <w:trPr>
          <w:cantSplit/>
        </w:trPr>
        <w:tc>
          <w:tcPr>
            <w:tcW w:type="dxa" w:w="15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2</w:t>
            </w:r>
          </w:p>
        </w:tc>
        <w:tc>
          <w:tcPr>
            <w:tcW w:type="dxa" w:w="28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Anna S.</w:t>
            </w:r>
          </w:p>
        </w:tc>
        <w:tc>
          <w:tcPr>
            <w:tcW w:type="dxa" w:w="18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20095</w:t>
            </w:r>
          </w:p>
        </w:tc>
        <w:tc>
          <w:tcPr>
            <w:tcW w:type="dxa" w:w="2926"/>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Hamburg</w:t>
            </w:r>
          </w:p>
        </w:tc>
      </w:tr>
      <w:tr>
        <w:trPr>
          <w:cantSplit/>
        </w:trPr>
        <w:tc>
          <w:tcPr>
            <w:tcW w:type="dxa" w:w="15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3</w:t>
            </w:r>
          </w:p>
        </w:tc>
        <w:tc>
          <w:tcPr>
            <w:tcW w:type="dxa" w:w="28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Peter B.</w:t>
            </w:r>
          </w:p>
        </w:tc>
        <w:tc>
          <w:tcPr>
            <w:tcW w:type="dxa" w:w="18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23560</w:t>
            </w:r>
          </w:p>
        </w:tc>
        <w:tc>
          <w:tcPr>
            <w:tcW w:type="dxa" w:w="2926"/>
            <w:tcBorders>
              <w:top w:val="single" w:color="B8C7D6" w:sz="4"/>
              <w:left w:val="single" w:color="B8C7D6" w:sz="4"/>
              <w:bottom w:val="single" w:color="B8C7D6" w:sz="4"/>
              <w:right w:val="single" w:color="B8C7D6" w:sz="4"/>
            </w:tcBorders>
            <w:shd w:fill="FFE8E8" w:val="clear"/>
            <w:tcMar>
              <w:top w:type="dxa" w:w="60"/>
              <w:left w:type="dxa" w:w="100"/>
              <w:bottom w:type="dxa" w:w="60"/>
              <w:right w:type="dxa" w:w="100"/>
            </w:tcMar>
          </w:tcPr>
          <w:p>
            <w:r>
              <w:rPr>
                <w:rFonts w:ascii="Consolas" w:cs="Consolas" w:eastAsia="Consolas" w:hAnsi="Consolas"/>
                <w:b w:val="false"/>
                <w:bCs w:val="false"/>
                <w:color w:val="AA2200"/>
                <w:sz w:val="19"/>
                <w:szCs w:val="19"/>
              </w:rPr>
              <w:t xml:space="preserve">Lübeck</w:t>
            </w:r>
          </w:p>
        </w:tc>
      </w:tr>
    </w:tbl>
    <w:p>
      <w:pPr>
        <w:spacing w:after="60"/>
      </w:pPr>
    </w:p>
    <w:p>
      <w:pPr>
        <w:keepNext/>
        <w:spacing w:after="120" w:line="276"/>
      </w:pPr>
      <w:r>
        <w:rPr>
          <w:rFonts w:ascii="Calibri" w:cs="Calibri" w:eastAsia="Calibri" w:hAnsi="Calibri"/>
          <w:sz w:val="22"/>
          <w:szCs w:val="22"/>
        </w:rPr>
        <w:t xml:space="preserve">„Lübeck“ steht zweimal (Zeilen 1 und 3). Ändert sich die Schreibweise, muss man beide Zeilen finden. Die Lösung: Den Ort auslagern und über die PLZ als Fremdschlüssel verknüpfen: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cantSplit/>
          <w:tblHeader/>
        </w:trPr>
        <w:tc>
          <w:tcPr>
            <w:tcW w:type="dxa" w:w="2400"/>
            <w:tcBorders>
              <w:top w:val="single" w:color="B8C7D6" w:sz="4"/>
              <w:left w:val="single" w:color="B8C7D6" w:sz="4"/>
              <w:bottom w:val="single" w:color="B8C7D6" w:sz="4"/>
              <w:right w:val="single" w:color="B8C7D6" w:sz="4"/>
            </w:tcBorders>
            <w:shd w:fill="1B6B3A" w:val="clear"/>
            <w:tcMar>
              <w:top w:type="dxa" w:w="60"/>
              <w:left w:type="dxa" w:w="100"/>
              <w:bottom w:type="dxa" w:w="60"/>
              <w:right w:type="dxa" w:w="100"/>
            </w:tcMar>
          </w:tcPr>
          <w:p>
            <w:r>
              <w:rPr>
                <w:rFonts w:ascii="Consolas" w:cs="Consolas" w:eastAsia="Consolas" w:hAnsi="Consolas"/>
                <w:b/>
                <w:bCs/>
                <w:color w:val="FFFFFF"/>
                <w:sz w:val="19"/>
                <w:szCs w:val="19"/>
              </w:rPr>
              <w:t xml:space="preserve">Tabelle</w:t>
            </w:r>
          </w:p>
        </w:tc>
        <w:tc>
          <w:tcPr>
            <w:tcW w:type="dxa" w:w="6626"/>
            <w:tcBorders>
              <w:top w:val="single" w:color="B8C7D6" w:sz="4"/>
              <w:left w:val="single" w:color="B8C7D6" w:sz="4"/>
              <w:bottom w:val="single" w:color="B8C7D6" w:sz="4"/>
              <w:right w:val="single" w:color="B8C7D6" w:sz="4"/>
            </w:tcBorders>
            <w:shd w:fill="1B6B3A" w:val="clear"/>
            <w:tcMar>
              <w:top w:type="dxa" w:w="60"/>
              <w:left w:type="dxa" w:w="100"/>
              <w:bottom w:type="dxa" w:w="60"/>
              <w:right w:type="dxa" w:w="100"/>
            </w:tcMar>
          </w:tcPr>
          <w:p>
            <w:r>
              <w:rPr>
                <w:rFonts w:ascii="Consolas" w:cs="Consolas" w:eastAsia="Consolas" w:hAnsi="Consolas"/>
                <w:b/>
                <w:bCs/>
                <w:color w:val="FFFFFF"/>
                <w:sz w:val="19"/>
                <w:szCs w:val="19"/>
              </w:rPr>
              <w:t xml:space="preserve">Attribute</w:t>
            </w:r>
          </w:p>
        </w:tc>
      </w:tr>
      <w:tr>
        <w:trPr>
          <w:cantSplit/>
        </w:trPr>
        <w:tc>
          <w:tcPr>
            <w:tcW w:type="dxa" w:w="24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Kunde</w:t>
            </w:r>
          </w:p>
        </w:tc>
        <w:tc>
          <w:tcPr>
            <w:tcW w:type="dxa" w:w="6626"/>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KundenID (PK), Name, PLZ (FK)</w:t>
            </w:r>
          </w:p>
        </w:tc>
      </w:tr>
      <w:tr>
        <w:trPr>
          <w:cantSplit/>
        </w:trPr>
        <w:tc>
          <w:tcPr>
            <w:tcW w:type="dxa" w:w="24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Ort</w:t>
            </w:r>
          </w:p>
        </w:tc>
        <w:tc>
          <w:tcPr>
            <w:tcW w:type="dxa" w:w="6626"/>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onsolas" w:cs="Consolas" w:eastAsia="Consolas" w:hAnsi="Consolas"/>
                <w:b w:val="false"/>
                <w:bCs w:val="false"/>
                <w:color w:val="333333"/>
                <w:sz w:val="19"/>
                <w:szCs w:val="19"/>
              </w:rPr>
              <w:t xml:space="preserve">PLZ (PK), Stadt</w:t>
            </w:r>
          </w:p>
        </w:tc>
      </w:tr>
    </w:tbl>
    <w:p>
      <w:pPr>
        <w:pStyle w:val="Heading1"/>
        <w:keepNext/>
        <w:pBdr>
          <w:bottom w:val="single" w:color="D6E4F0" w:sz="6" w:space="2"/>
        </w:pBdr>
        <w:spacing w:after="120" w:before="300"/>
      </w:pPr>
      <w:r>
        <w:rPr>
          <w:rFonts w:ascii="Calibri" w:cs="Calibri" w:eastAsia="Calibri" w:hAnsi="Calibri"/>
          <w:b/>
          <w:bCs/>
          <w:color w:val="003366"/>
          <w:sz w:val="30"/>
          <w:szCs w:val="30"/>
        </w:rPr>
        <w:t xml:space="preserve">6  Überblick und Merksatz</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0"/>
        <w:gridCol w:w="4300"/>
        <w:gridCol w:w="3726"/>
      </w:tblGrid>
      <w:tr>
        <w:trPr>
          <w:cantSplit/>
          <w:tblHeader/>
        </w:trPr>
        <w:tc>
          <w:tcPr>
            <w:tcW w:type="dxa" w:w="100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alibri" w:cs="Calibri" w:eastAsia="Calibri" w:hAnsi="Calibri"/>
                <w:b/>
                <w:bCs/>
                <w:color w:val="FFFFFF"/>
                <w:sz w:val="19"/>
                <w:szCs w:val="19"/>
              </w:rPr>
              <w:t xml:space="preserve">Stufe</w:t>
            </w:r>
          </w:p>
        </w:tc>
        <w:tc>
          <w:tcPr>
            <w:tcW w:type="dxa" w:w="4300"/>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alibri" w:cs="Calibri" w:eastAsia="Calibri" w:hAnsi="Calibri"/>
                <w:b/>
                <w:bCs/>
                <w:color w:val="FFFFFF"/>
                <w:sz w:val="19"/>
                <w:szCs w:val="19"/>
              </w:rPr>
              <w:t xml:space="preserve">Bedingung</w:t>
            </w:r>
          </w:p>
        </w:tc>
        <w:tc>
          <w:tcPr>
            <w:tcW w:type="dxa" w:w="3726"/>
            <w:tcBorders>
              <w:top w:val="single" w:color="B8C7D6" w:sz="4"/>
              <w:left w:val="single" w:color="B8C7D6" w:sz="4"/>
              <w:bottom w:val="single" w:color="B8C7D6" w:sz="4"/>
              <w:right w:val="single" w:color="B8C7D6" w:sz="4"/>
            </w:tcBorders>
            <w:shd w:fill="003366" w:val="clear"/>
            <w:tcMar>
              <w:top w:type="dxa" w:w="60"/>
              <w:left w:type="dxa" w:w="100"/>
              <w:bottom w:type="dxa" w:w="60"/>
              <w:right w:type="dxa" w:w="100"/>
            </w:tcMar>
          </w:tcPr>
          <w:p>
            <w:r>
              <w:rPr>
                <w:rFonts w:ascii="Calibri" w:cs="Calibri" w:eastAsia="Calibri" w:hAnsi="Calibri"/>
                <w:b/>
                <w:bCs/>
                <w:color w:val="FFFFFF"/>
                <w:sz w:val="19"/>
                <w:szCs w:val="19"/>
              </w:rPr>
              <w:t xml:space="preserve">Prüffrage</w:t>
            </w:r>
          </w:p>
        </w:tc>
      </w:tr>
      <w:tr>
        <w:trPr>
          <w:cantSplit/>
        </w:trPr>
        <w:tc>
          <w:tcPr>
            <w:tcW w:type="dxa" w:w="10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alibri" w:cs="Calibri" w:eastAsia="Calibri" w:hAnsi="Calibri"/>
                <w:b w:val="false"/>
                <w:bCs w:val="false"/>
                <w:color w:val="333333"/>
                <w:sz w:val="19"/>
                <w:szCs w:val="19"/>
              </w:rPr>
              <w:t xml:space="preserve">1NF</w:t>
            </w:r>
          </w:p>
        </w:tc>
        <w:tc>
          <w:tcPr>
            <w:tcW w:type="dxa" w:w="43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alibri" w:cs="Calibri" w:eastAsia="Calibri" w:hAnsi="Calibri"/>
                <w:b w:val="false"/>
                <w:bCs w:val="false"/>
                <w:color w:val="333333"/>
                <w:sz w:val="19"/>
                <w:szCs w:val="19"/>
              </w:rPr>
              <w:t xml:space="preserve">Alle Werte atomar, keine Listen oder Wiederholungen, eindeutiger PK</w:t>
            </w:r>
          </w:p>
        </w:tc>
        <w:tc>
          <w:tcPr>
            <w:tcW w:type="dxa" w:w="3726"/>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alibri" w:cs="Calibri" w:eastAsia="Calibri" w:hAnsi="Calibri"/>
                <w:b w:val="false"/>
                <w:bCs w:val="false"/>
                <w:color w:val="333333"/>
                <w:sz w:val="19"/>
                <w:szCs w:val="19"/>
              </w:rPr>
              <w:t xml:space="preserve">Gibt es Spalten mit mehreren Werten?</w:t>
            </w:r>
          </w:p>
        </w:tc>
      </w:tr>
      <w:tr>
        <w:trPr>
          <w:cantSplit/>
        </w:trPr>
        <w:tc>
          <w:tcPr>
            <w:tcW w:type="dxa" w:w="10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alibri" w:cs="Calibri" w:eastAsia="Calibri" w:hAnsi="Calibri"/>
                <w:b w:val="false"/>
                <w:bCs w:val="false"/>
                <w:color w:val="333333"/>
                <w:sz w:val="19"/>
                <w:szCs w:val="19"/>
              </w:rPr>
              <w:t xml:space="preserve">2NF</w:t>
            </w:r>
          </w:p>
        </w:tc>
        <w:tc>
          <w:tcPr>
            <w:tcW w:type="dxa" w:w="4300"/>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alibri" w:cs="Calibri" w:eastAsia="Calibri" w:hAnsi="Calibri"/>
                <w:b w:val="false"/>
                <w:bCs w:val="false"/>
                <w:color w:val="333333"/>
                <w:sz w:val="19"/>
                <w:szCs w:val="19"/>
              </w:rPr>
              <w:t xml:space="preserve">1NF erfüllt, volle Abhängigkeit vom gesamten PK</w:t>
            </w:r>
          </w:p>
        </w:tc>
        <w:tc>
          <w:tcPr>
            <w:tcW w:type="dxa" w:w="3726"/>
            <w:tcBorders>
              <w:top w:val="single" w:color="B8C7D6" w:sz="4"/>
              <w:left w:val="single" w:color="B8C7D6" w:sz="4"/>
              <w:bottom w:val="single" w:color="B8C7D6" w:sz="4"/>
              <w:right w:val="single" w:color="B8C7D6" w:sz="4"/>
            </w:tcBorders>
            <w:shd w:fill="EEF5FB" w:val="clear"/>
            <w:tcMar>
              <w:top w:type="dxa" w:w="60"/>
              <w:left w:type="dxa" w:w="100"/>
              <w:bottom w:type="dxa" w:w="60"/>
              <w:right w:type="dxa" w:w="100"/>
            </w:tcMar>
          </w:tcPr>
          <w:p>
            <w:r>
              <w:rPr>
                <w:rFonts w:ascii="Calibri" w:cs="Calibri" w:eastAsia="Calibri" w:hAnsi="Calibri"/>
                <w:b w:val="false"/>
                <w:bCs w:val="false"/>
                <w:color w:val="333333"/>
                <w:sz w:val="19"/>
                <w:szCs w:val="19"/>
              </w:rPr>
              <w:t xml:space="preserve">Hängt ein Attribut nur von einem Teil des PK ab?</w:t>
            </w:r>
          </w:p>
        </w:tc>
      </w:tr>
      <w:tr>
        <w:trPr>
          <w:cantSplit/>
        </w:trPr>
        <w:tc>
          <w:tcPr>
            <w:tcW w:type="dxa" w:w="10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alibri" w:cs="Calibri" w:eastAsia="Calibri" w:hAnsi="Calibri"/>
                <w:b w:val="false"/>
                <w:bCs w:val="false"/>
                <w:color w:val="333333"/>
                <w:sz w:val="19"/>
                <w:szCs w:val="19"/>
              </w:rPr>
              <w:t xml:space="preserve">3NF</w:t>
            </w:r>
          </w:p>
        </w:tc>
        <w:tc>
          <w:tcPr>
            <w:tcW w:type="dxa" w:w="4300"/>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alibri" w:cs="Calibri" w:eastAsia="Calibri" w:hAnsi="Calibri"/>
                <w:b w:val="false"/>
                <w:bCs w:val="false"/>
                <w:color w:val="333333"/>
                <w:sz w:val="19"/>
                <w:szCs w:val="19"/>
              </w:rPr>
              <w:t xml:space="preserve">2NF erfüllt, keine transitiven Abhängigkeiten</w:t>
            </w:r>
          </w:p>
        </w:tc>
        <w:tc>
          <w:tcPr>
            <w:tcW w:type="dxa" w:w="3726"/>
            <w:tcBorders>
              <w:top w:val="single" w:color="B8C7D6" w:sz="4"/>
              <w:left w:val="single" w:color="B8C7D6" w:sz="4"/>
              <w:bottom w:val="single" w:color="B8C7D6" w:sz="4"/>
              <w:right w:val="single" w:color="B8C7D6" w:sz="4"/>
            </w:tcBorders>
            <w:shd w:fill="FFFFFF" w:val="clear"/>
            <w:tcMar>
              <w:top w:type="dxa" w:w="60"/>
              <w:left w:type="dxa" w:w="100"/>
              <w:bottom w:type="dxa" w:w="60"/>
              <w:right w:type="dxa" w:w="100"/>
            </w:tcMar>
          </w:tcPr>
          <w:p>
            <w:r>
              <w:rPr>
                <w:rFonts w:ascii="Calibri" w:cs="Calibri" w:eastAsia="Calibri" w:hAnsi="Calibri"/>
                <w:b w:val="false"/>
                <w:bCs w:val="false"/>
                <w:color w:val="333333"/>
                <w:sz w:val="19"/>
                <w:szCs w:val="19"/>
              </w:rPr>
              <w:t xml:space="preserve">Bestimmt ein Nicht-PK-Attribut ein anderes Attribut?</w:t>
            </w:r>
          </w:p>
        </w:tc>
      </w:tr>
    </w:tbl>
    <w:p>
      <w:pPr>
        <w:spacing w:after="1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D6E4F0" w:sz="4"/>
              <w:left w:val="single" w:color="D6E4F0" w:sz="4"/>
              <w:bottom w:val="single" w:color="D6E4F0" w:sz="4"/>
              <w:right w:val="single" w:color="D6E4F0" w:sz="4"/>
            </w:tcBorders>
            <w:shd w:fill="EEF5FB" w:val="clear"/>
            <w:tcMar>
              <w:top w:type="dxa" w:w="100"/>
              <w:left w:type="dxa" w:w="160"/>
              <w:bottom w:type="dxa" w:w="100"/>
              <w:right w:type="dxa" w:w="160"/>
            </w:tcMar>
          </w:tcPr>
          <w:p>
            <w:pPr>
              <w:spacing w:after="60"/>
            </w:pPr>
            <w:r>
              <w:rPr>
                <w:rFonts w:ascii="Calibri" w:cs="Calibri" w:eastAsia="Calibri" w:hAnsi="Calibri"/>
                <w:b/>
                <w:bCs/>
                <w:color w:val="003366"/>
                <w:sz w:val="22"/>
                <w:szCs w:val="22"/>
              </w:rPr>
              <w:t xml:space="preserve">Merksatz (nach Codd)</w:t>
            </w:r>
          </w:p>
          <w:p>
            <w:pPr>
              <w:spacing w:after="40" w:line="264"/>
            </w:pPr>
            <w:r>
              <w:rPr>
                <w:rFonts w:ascii="Calibri" w:cs="Calibri" w:eastAsia="Calibri" w:hAnsi="Calibri"/>
                <w:sz w:val="22"/>
                <w:szCs w:val="22"/>
              </w:rPr>
              <w:t xml:space="preserve">„Der Schlüssel (1NF), der ganze Schlüssel (2NF) und nichts als der Schlüssel (3NF) – so hilf mir Codd!“</w:t>
            </w:r>
          </w:p>
        </w:tc>
      </w:tr>
    </w:tbl>
    <w:p>
      <w:pPr>
        <w:pStyle w:val="Heading1"/>
        <w:keepNext/>
        <w:pageBreakBefore/>
        <w:pBdr>
          <w:bottom w:val="single" w:color="D6E4F0" w:sz="6" w:space="2"/>
        </w:pBdr>
        <w:spacing w:after="120" w:before="0"/>
      </w:pPr>
      <w:r>
        <w:rPr>
          <w:rFonts w:ascii="Calibri" w:cs="Calibri" w:eastAsia="Calibri" w:hAnsi="Calibri"/>
          <w:b/>
          <w:bCs/>
          <w:color w:val="003366"/>
          <w:sz w:val="30"/>
          <w:szCs w:val="30"/>
        </w:rPr>
        <w:t xml:space="preserve">7  Schritt für Schritt: von der Ausgangstabelle zur 3NF</w:t>
      </w:r>
    </w:p>
    <w:p>
      <w:pPr>
        <w:keepNext/>
        <w:spacing w:after="60" w:line="276"/>
      </w:pPr>
      <w:r>
        <w:rPr>
          <w:rFonts w:ascii="Calibri" w:cs="Calibri" w:eastAsia="Calibri" w:hAnsi="Calibri"/>
          <w:sz w:val="22"/>
          <w:szCs w:val="22"/>
        </w:rPr>
        <w:t xml:space="preserve">Ausgangspunkt ist eine einzige Tabelle, in der alles steht:</w:t>
      </w:r>
    </w:p>
    <w:p>
      <w:pPr>
        <w:shd w:fill="0A2540" w:val="clear"/>
        <w:spacing w:after="0"/>
        <w:ind w:left="120" w:right="120"/>
      </w:pPr>
      <w:r>
        <w:rPr>
          <w:rFonts w:ascii="Consolas" w:cs="Consolas" w:eastAsia="Consolas" w:hAnsi="Consolas"/>
          <w:color w:val="D6E4F0"/>
          <w:sz w:val="19"/>
          <w:szCs w:val="19"/>
        </w:rPr>
        <w:t xml:space="preserve"> BESTELLUNG(BestellID, KundeNr, KundeName, PLZ, Stadt,</w:t>
      </w:r>
    </w:p>
    <w:p>
      <w:pPr>
        <w:shd w:fill="0A2540" w:val="clear"/>
        <w:spacing w:after="0"/>
        <w:ind w:left="120" w:right="120"/>
      </w:pPr>
      <w:r>
        <w:rPr>
          <w:rFonts w:ascii="Consolas" w:cs="Consolas" w:eastAsia="Consolas" w:hAnsi="Consolas"/>
          <w:color w:val="D6E4F0"/>
          <w:sz w:val="19"/>
          <w:szCs w:val="19"/>
        </w:rPr>
        <w:t xml:space="preserve">            ProduktID, ProduktName, Preis, Menge)</w:t>
      </w:r>
    </w:p>
    <w:p>
      <w:pPr>
        <w:spacing w:after="60"/>
      </w:pPr>
    </w:p>
    <w:p>
      <w:pPr>
        <w:spacing w:after="120" w:line="276"/>
      </w:pPr>
      <w:r>
        <w:rPr>
          <w:rFonts w:ascii="Calibri" w:cs="Calibri" w:eastAsia="Calibri" w:hAnsi="Calibri"/>
          <w:sz w:val="22"/>
          <w:szCs w:val="22"/>
        </w:rPr>
        <w:t xml:space="preserve">Der Primärschlüssel ist (BestellID, ProduktID). Weil er zusammengesetzt ist, spielt die 2NF eine Rolle.</w:t>
      </w:r>
    </w:p>
    <w:p>
      <w:pPr>
        <w:pStyle w:val="ListParagraph"/>
        <w:numPr>
          <w:ilvl w:val="0"/>
          <w:numId w:val="3"/>
        </w:numPr>
        <w:spacing w:after="60" w:line="276"/>
      </w:pPr>
      <w:r>
        <w:rPr>
          <w:rFonts w:ascii="Calibri" w:cs="Calibri" w:eastAsia="Calibri" w:hAnsi="Calibri"/>
          <w:b/>
          <w:bCs/>
          <w:sz w:val="22"/>
          <w:szCs w:val="22"/>
        </w:rPr>
        <w:t xml:space="preserve">Schritt 1 – 1NF:</w:t>
      </w:r>
      <w:r>
        <w:rPr>
          <w:rFonts w:ascii="Calibri" w:cs="Calibri" w:eastAsia="Calibri" w:hAnsi="Calibri"/>
          <w:sz w:val="22"/>
          <w:szCs w:val="22"/>
        </w:rPr>
        <w:t xml:space="preserve"> Atomare Werte sicherstellen und einen eindeutigen Primärschlüssel festlegen. Hier sind alle Werte bereits atomar, der Schlüssel (BestellID, ProduktID) ist festgelegt.</w:t>
      </w:r>
    </w:p>
    <w:p>
      <w:pPr>
        <w:pStyle w:val="ListParagraph"/>
        <w:numPr>
          <w:ilvl w:val="0"/>
          <w:numId w:val="3"/>
        </w:numPr>
        <w:spacing w:after="60" w:line="276"/>
      </w:pPr>
      <w:r>
        <w:rPr>
          <w:rFonts w:ascii="Calibri" w:cs="Calibri" w:eastAsia="Calibri" w:hAnsi="Calibri"/>
          <w:b/>
          <w:bCs/>
          <w:sz w:val="22"/>
          <w:szCs w:val="22"/>
        </w:rPr>
        <w:t xml:space="preserve">Schritt 2 – 2NF:</w:t>
      </w:r>
      <w:r>
        <w:rPr>
          <w:rFonts w:ascii="Calibri" w:cs="Calibri" w:eastAsia="Calibri" w:hAnsi="Calibri"/>
          <w:sz w:val="22"/>
          <w:szCs w:val="22"/>
        </w:rPr>
        <w:t xml:space="preserve"> Partielle Abhängigkeiten auflösen. ProduktName und Preis hängen nur von der ProduktID ab und kommen in eine eigene Tabelle Produkt (ProduktID als PK).</w:t>
      </w:r>
    </w:p>
    <w:p>
      <w:pPr>
        <w:pStyle w:val="ListParagraph"/>
        <w:numPr>
          <w:ilvl w:val="0"/>
          <w:numId w:val="3"/>
        </w:numPr>
        <w:spacing w:after="60" w:line="276"/>
      </w:pPr>
      <w:r>
        <w:rPr>
          <w:rFonts w:ascii="Calibri" w:cs="Calibri" w:eastAsia="Calibri" w:hAnsi="Calibri"/>
          <w:b/>
          <w:bCs/>
          <w:sz w:val="22"/>
          <w:szCs w:val="22"/>
        </w:rPr>
        <w:t xml:space="preserve">Schritt 3 – 3NF:</w:t>
      </w:r>
      <w:r>
        <w:rPr>
          <w:rFonts w:ascii="Calibri" w:cs="Calibri" w:eastAsia="Calibri" w:hAnsi="Calibri"/>
          <w:sz w:val="22"/>
          <w:szCs w:val="22"/>
        </w:rPr>
        <w:t xml:space="preserve"> Transitive Abhängigkeiten auflösen. Die Kette KundenID → PLZ → Stadt wird getrennt: Ort(PLZ, Stadt) und Kunde(KundeNr, Name, PLZ als FK).</w:t>
      </w:r>
    </w:p>
    <w:p>
      <w:pPr>
        <w:spacing w:after="4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A5D6A7" w:sz="4"/>
              <w:left w:val="single" w:color="A5D6A7" w:sz="4"/>
              <w:bottom w:val="single" w:color="A5D6A7" w:sz="4"/>
              <w:right w:val="single" w:color="A5D6A7" w:sz="4"/>
            </w:tcBorders>
            <w:shd w:fill="E8F5E9" w:val="clear"/>
            <w:tcMar>
              <w:top w:type="dxa" w:w="100"/>
              <w:left w:type="dxa" w:w="160"/>
              <w:bottom w:type="dxa" w:w="100"/>
              <w:right w:type="dxa" w:w="160"/>
            </w:tcMar>
          </w:tcPr>
          <w:p>
            <w:pPr>
              <w:spacing w:after="60"/>
            </w:pPr>
            <w:r>
              <w:rPr>
                <w:rFonts w:ascii="Calibri" w:cs="Calibri" w:eastAsia="Calibri" w:hAnsi="Calibri"/>
                <w:b/>
                <w:bCs/>
                <w:color w:val="003366"/>
                <w:sz w:val="22"/>
                <w:szCs w:val="22"/>
              </w:rPr>
              <w:t xml:space="preserve">Ergebnis in 3NF: fünf Tabellen ohne Redundanz</w:t>
            </w:r>
          </w:p>
          <w:p>
            <w:pPr>
              <w:spacing w:after="40" w:line="264"/>
            </w:pPr>
            <w:r>
              <w:rPr>
                <w:rFonts w:ascii="Calibri" w:cs="Calibri" w:eastAsia="Calibri" w:hAnsi="Calibri"/>
                <w:sz w:val="22"/>
                <w:szCs w:val="22"/>
              </w:rPr>
              <w:t xml:space="preserve">Kunde · Ort · Produkt · Bestellung · Bestellposition</w:t>
            </w:r>
          </w:p>
        </w:tc>
      </w:tr>
    </w:tbl>
    <w:p>
      <w:pPr>
        <w:pStyle w:val="Heading1"/>
        <w:keepNext/>
        <w:pBdr>
          <w:bottom w:val="single" w:color="D6E4F0" w:sz="6" w:space="2"/>
        </w:pBdr>
        <w:spacing w:after="120" w:before="300"/>
      </w:pPr>
      <w:r>
        <w:rPr>
          <w:rFonts w:ascii="Calibri" w:cs="Calibri" w:eastAsia="Calibri" w:hAnsi="Calibri"/>
          <w:b/>
          <w:bCs/>
          <w:color w:val="003366"/>
          <w:sz w:val="30"/>
          <w:szCs w:val="30"/>
        </w:rPr>
        <w:t xml:space="preserve">8  Grenzen der Normalisierung</w:t>
      </w:r>
    </w:p>
    <w:p>
      <w:pPr>
        <w:spacing w:after="120" w:line="276"/>
      </w:pPr>
      <w:r>
        <w:rPr>
          <w:rFonts w:ascii="Calibri" w:cs="Calibri" w:eastAsia="Calibri" w:hAnsi="Calibri"/>
          <w:sz w:val="22"/>
          <w:szCs w:val="22"/>
        </w:rPr>
        <w:t xml:space="preserve">Die 3NF ist der Ausgangspunkt, nicht immer das Endziel. In der Praxis wird manchmal bewusst </w:t>
      </w:r>
      <w:r>
        <w:rPr>
          <w:rFonts w:ascii="Calibri" w:cs="Calibri" w:eastAsia="Calibri" w:hAnsi="Calibri"/>
          <w:b/>
          <w:bCs/>
          <w:sz w:val="22"/>
          <w:szCs w:val="22"/>
        </w:rPr>
        <w:t xml:space="preserve">denormalisiert</w:t>
      </w:r>
      <w:r>
        <w:rPr>
          <w:rFonts w:ascii="Calibri" w:cs="Calibri" w:eastAsia="Calibri" w:hAnsi="Calibri"/>
          <w:sz w:val="22"/>
          <w:szCs w:val="22"/>
        </w:rPr>
        <w:t xml:space="preserve">.</w:t>
      </w:r>
    </w:p>
    <w:p>
      <w:pPr>
        <w:spacing w:after="120" w:line="276"/>
      </w:pPr>
      <w:r>
        <w:rPr>
          <w:rFonts w:ascii="Calibri" w:cs="Calibri" w:eastAsia="Calibri" w:hAnsi="Calibri"/>
          <w:b/>
          <w:bCs/>
          <w:sz w:val="22"/>
          <w:szCs w:val="22"/>
        </w:rPr>
        <w:t xml:space="preserve">Performance:</w:t>
      </w:r>
      <w:r>
        <w:rPr>
          <w:rFonts w:ascii="Calibri" w:cs="Calibri" w:eastAsia="Calibri" w:hAnsi="Calibri"/>
          <w:sz w:val="22"/>
          <w:szCs w:val="22"/>
        </w:rPr>
        <w:t xml:space="preserve"> Wer viele normalisierte Tabellen abfragt, braucht viele JOINs. Das kann Abfragen bei großen Datenmengen verlangsamen. Gezielte Denormalisierung nimmt bewusst etwas Redundanz in Kauf, um Lesezugriffe zu beschleunigen.</w:t>
      </w:r>
    </w:p>
    <w:p>
      <w:pPr>
        <w:spacing w:after="120" w:line="276"/>
      </w:pPr>
      <w:r>
        <w:rPr>
          <w:rFonts w:ascii="Calibri" w:cs="Calibri" w:eastAsia="Calibri" w:hAnsi="Calibri"/>
          <w:b/>
          <w:bCs/>
          <w:sz w:val="22"/>
          <w:szCs w:val="22"/>
        </w:rPr>
        <w:t xml:space="preserve">OLTP und OLAP:</w:t>
      </w:r>
      <w:r>
        <w:rPr>
          <w:rFonts w:ascii="Calibri" w:cs="Calibri" w:eastAsia="Calibri" w:hAnsi="Calibri"/>
          <w:sz w:val="22"/>
          <w:szCs w:val="22"/>
        </w:rPr>
        <w:t xml:space="preserve"> Bei OLTP-Systemen (viele kleine Transaktionen) ist die 3NF ideal. Bei OLAP (Analyse und Reporting) wird häufig denormalisiert, zum Beispiel als Star-Schema, weil Aggregationen dann schneller laufen.</w:t>
      </w:r>
    </w:p>
    <w:p>
      <w:pPr>
        <w:spacing w:after="120" w:line="276"/>
      </w:pPr>
      <w:r>
        <w:rPr>
          <w:rFonts w:ascii="Calibri" w:cs="Calibri" w:eastAsia="Calibri" w:hAnsi="Calibri"/>
          <w:b/>
          <w:bCs/>
          <w:sz w:val="22"/>
          <w:szCs w:val="22"/>
        </w:rPr>
        <w:t xml:space="preserve">Empfehlung:</w:t>
      </w:r>
      <w:r>
        <w:rPr>
          <w:rFonts w:ascii="Calibri" w:cs="Calibri" w:eastAsia="Calibri" w:hAnsi="Calibri"/>
          <w:sz w:val="22"/>
          <w:szCs w:val="22"/>
        </w:rPr>
        <w:t xml:space="preserve"> Erst normalisieren, dann bei Bedarf gezielt denormalisieren. Eine Denormalisierung geschieht immer bewusst und wird dokumentiert.</w:t>
      </w:r>
    </w:p>
    <w:p>
      <w:pPr>
        <w:pStyle w:val="Heading1"/>
        <w:keepNext/>
        <w:pBdr>
          <w:bottom w:val="single" w:color="D6E4F0" w:sz="6" w:space="2"/>
        </w:pBdr>
        <w:spacing w:after="120" w:before="300"/>
      </w:pPr>
      <w:r>
        <w:rPr>
          <w:rFonts w:ascii="Calibri" w:cs="Calibri" w:eastAsia="Calibri" w:hAnsi="Calibri"/>
          <w:b/>
          <w:bCs/>
          <w:color w:val="003366"/>
          <w:sz w:val="30"/>
          <w:szCs w:val="30"/>
        </w:rPr>
        <w:t xml:space="preserve">9  Prüfungstipps</w:t>
      </w:r>
    </w:p>
    <w:p>
      <w:pPr>
        <w:keepNext/>
        <w:spacing w:after="60" w:line="276"/>
      </w:pPr>
      <w:r>
        <w:rPr>
          <w:rFonts w:ascii="Calibri" w:cs="Calibri" w:eastAsia="Calibri" w:hAnsi="Calibri"/>
          <w:sz w:val="22"/>
          <w:szCs w:val="22"/>
        </w:rPr>
        <w:t xml:space="preserve">Aufgaben zur Normalisierung lassen sich in der Prüfung nach einem festen Muster lösen:</w:t>
      </w:r>
    </w:p>
    <w:p>
      <w:pPr>
        <w:pStyle w:val="ListParagraph"/>
        <w:numPr>
          <w:ilvl w:val="0"/>
          <w:numId w:val="4"/>
        </w:numPr>
        <w:spacing w:after="60" w:line="276"/>
      </w:pPr>
      <w:r>
        <w:rPr>
          <w:rFonts w:ascii="Calibri" w:cs="Calibri" w:eastAsia="Calibri" w:hAnsi="Calibri"/>
          <w:sz w:val="22"/>
          <w:szCs w:val="22"/>
        </w:rPr>
        <w:t xml:space="preserve">Tabelle ansehen und die Normalform prüfen.</w:t>
      </w:r>
    </w:p>
    <w:p>
      <w:pPr>
        <w:pStyle w:val="ListParagraph"/>
        <w:numPr>
          <w:ilvl w:val="0"/>
          <w:numId w:val="4"/>
        </w:numPr>
        <w:spacing w:after="60" w:line="276"/>
      </w:pPr>
      <w:r>
        <w:rPr>
          <w:rFonts w:ascii="Calibri" w:cs="Calibri" w:eastAsia="Calibri" w:hAnsi="Calibri"/>
          <w:sz w:val="22"/>
          <w:szCs w:val="22"/>
        </w:rPr>
        <w:t xml:space="preserve">Abhängigkeiten benennen: Was bestimmt was?</w:t>
      </w:r>
    </w:p>
    <w:p>
      <w:pPr>
        <w:pStyle w:val="ListParagraph"/>
        <w:numPr>
          <w:ilvl w:val="0"/>
          <w:numId w:val="4"/>
        </w:numPr>
        <w:spacing w:after="60" w:line="276"/>
      </w:pPr>
      <w:r>
        <w:rPr>
          <w:rFonts w:ascii="Calibri" w:cs="Calibri" w:eastAsia="Calibri" w:hAnsi="Calibri"/>
          <w:sz w:val="22"/>
          <w:szCs w:val="22"/>
        </w:rPr>
        <w:t xml:space="preserve">Schrittweise normalisieren, zuerst 1NF, dann 2NF, dann 3NF.</w:t>
      </w:r>
    </w:p>
    <w:p>
      <w:pPr>
        <w:pStyle w:val="ListParagraph"/>
        <w:numPr>
          <w:ilvl w:val="0"/>
          <w:numId w:val="4"/>
        </w:numPr>
        <w:spacing w:after="60" w:line="276"/>
      </w:pPr>
      <w:r>
        <w:rPr>
          <w:rFonts w:ascii="Calibri" w:cs="Calibri" w:eastAsia="Calibri" w:hAnsi="Calibri"/>
          <w:sz w:val="22"/>
          <w:szCs w:val="22"/>
        </w:rPr>
        <w:t xml:space="preserve">Das Ergebnisschema zeichnen oder aufschreiben, mit Primär- und Fremdschlüsseln.</w:t>
      </w:r>
    </w:p>
    <w:p>
      <w:pPr>
        <w:spacing w:after="120" w:line="276"/>
      </w:pPr>
      <w:r>
        <w:rPr>
          <w:rFonts w:ascii="Calibri" w:cs="Calibri" w:eastAsia="Calibri" w:hAnsi="Calibri"/>
          <w:sz w:val="22"/>
          <w:szCs w:val="22"/>
        </w:rPr>
        <w:t xml:space="preserve">Wichtig: Die 2NF prüft man nur bei zusammengesetztem Primärschlüssel. Bei einem einfachen Primärschlüssel kann man sie überspringen.</w:t>
      </w:r>
    </w:p>
    <w:p>
      <w:pPr>
        <w:pStyle w:val="Heading1"/>
        <w:keepNext/>
        <w:pageBreakBefore/>
        <w:pBdr>
          <w:bottom w:val="single" w:color="D6E4F0" w:sz="6" w:space="2"/>
        </w:pBdr>
        <w:spacing w:after="120" w:before="0"/>
      </w:pPr>
      <w:r>
        <w:rPr>
          <w:rFonts w:ascii="Calibri" w:cs="Calibri" w:eastAsia="Calibri" w:hAnsi="Calibri"/>
          <w:b/>
          <w:bCs/>
          <w:color w:val="003366"/>
          <w:sz w:val="30"/>
          <w:szCs w:val="30"/>
        </w:rPr>
        <w:t xml:space="preserve">10  Aufgabe (Einzelarbeit)</w:t>
      </w:r>
    </w:p>
    <w:p>
      <w:pPr>
        <w:keepNext/>
        <w:spacing w:after="120" w:line="276"/>
      </w:pPr>
      <w:r>
        <w:rPr>
          <w:rFonts w:ascii="Calibri" w:cs="Calibri" w:eastAsia="Calibri" w:hAnsi="Calibri"/>
          <w:sz w:val="22"/>
          <w:szCs w:val="22"/>
        </w:rPr>
        <w:t xml:space="preserve">Normalisiert die folgende Tabelle bis zur 3NF:</w:t>
      </w:r>
    </w:p>
    <w:p>
      <w:pPr>
        <w:shd w:fill="0A2540" w:val="clear"/>
        <w:spacing w:after="0"/>
        <w:ind w:left="120" w:right="120"/>
      </w:pPr>
      <w:r>
        <w:rPr>
          <w:rFonts w:ascii="Consolas" w:cs="Consolas" w:eastAsia="Consolas" w:hAnsi="Consolas"/>
          <w:color w:val="D6E4F0"/>
          <w:sz w:val="19"/>
          <w:szCs w:val="19"/>
        </w:rPr>
        <w:t xml:space="preserve"> KURS(KursID, DozentName, DozentEmail, RaumNr, RaumGebäude, TeilnehmerListe)</w:t>
      </w:r>
    </w:p>
    <w:p>
      <w:pPr>
        <w:spacing w:after="80"/>
      </w:pPr>
    </w:p>
    <w:p>
      <w:pPr>
        <w:keepNext/>
        <w:spacing w:after="60" w:line="276"/>
      </w:pPr>
      <w:r>
        <w:rPr>
          <w:rFonts w:ascii="Calibri" w:cs="Calibri" w:eastAsia="Calibri" w:hAnsi="Calibri"/>
          <w:sz w:val="22"/>
          <w:szCs w:val="22"/>
        </w:rPr>
        <w:t xml:space="preserve">Geht dabei so vor:</w:t>
      </w:r>
    </w:p>
    <w:p>
      <w:pPr>
        <w:pStyle w:val="ListParagraph"/>
        <w:numPr>
          <w:ilvl w:val="0"/>
          <w:numId w:val="5"/>
        </w:numPr>
        <w:spacing w:after="60" w:line="276"/>
      </w:pPr>
      <w:r>
        <w:rPr>
          <w:rFonts w:ascii="Calibri" w:cs="Calibri" w:eastAsia="Calibri" w:hAnsi="Calibri"/>
          <w:sz w:val="22"/>
          <w:szCs w:val="22"/>
        </w:rPr>
        <w:t xml:space="preserve">Welche Normalform ist verletzt? Begründet kurz.</w:t>
      </w:r>
    </w:p>
    <w:p>
      <w:pPr>
        <w:pStyle w:val="ListParagraph"/>
        <w:numPr>
          <w:ilvl w:val="0"/>
          <w:numId w:val="5"/>
        </w:numPr>
        <w:spacing w:after="60" w:line="276"/>
      </w:pPr>
      <w:r>
        <w:rPr>
          <w:rFonts w:ascii="Calibri" w:cs="Calibri" w:eastAsia="Calibri" w:hAnsi="Calibri"/>
          <w:sz w:val="22"/>
          <w:szCs w:val="22"/>
        </w:rPr>
        <w:t xml:space="preserve">Überführt die Tabelle in die 1NF. Legt den Primärschlüssel fest.</w:t>
      </w:r>
    </w:p>
    <w:p>
      <w:pPr>
        <w:pStyle w:val="ListParagraph"/>
        <w:numPr>
          <w:ilvl w:val="0"/>
          <w:numId w:val="5"/>
        </w:numPr>
        <w:spacing w:after="60" w:line="276"/>
      </w:pPr>
      <w:r>
        <w:rPr>
          <w:rFonts w:ascii="Calibri" w:cs="Calibri" w:eastAsia="Calibri" w:hAnsi="Calibri"/>
          <w:sz w:val="22"/>
          <w:szCs w:val="22"/>
        </w:rPr>
        <w:t xml:space="preserve">Prüft auf 2NF und 3NF. Benennt jede Abhängigkeit, die ihr auflöst, in der Form „A → B“.</w:t>
      </w:r>
    </w:p>
    <w:p>
      <w:pPr>
        <w:pStyle w:val="ListParagraph"/>
        <w:numPr>
          <w:ilvl w:val="0"/>
          <w:numId w:val="5"/>
        </w:numPr>
        <w:spacing w:after="60" w:line="276"/>
      </w:pPr>
      <w:r>
        <w:rPr>
          <w:rFonts w:ascii="Calibri" w:cs="Calibri" w:eastAsia="Calibri" w:hAnsi="Calibri"/>
          <w:sz w:val="22"/>
          <w:szCs w:val="22"/>
        </w:rPr>
        <w:t xml:space="preserve">Schreibt das Ergebnis als Tabellenschema auf und kennzeichnet Primär- und Fremdschlüssel.</w:t>
      </w:r>
    </w:p>
    <w:p>
      <w:pPr>
        <w:spacing w:after="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520" w:hRule="atLeast"/>
        </w:trPr>
        <w:tc>
          <w:tcPr>
            <w:tcW w:type="dxa" w:w="9026"/>
            <w:tcBorders>
              <w:top w:val="none" w:color="FFFFFF" w:sz="0"/>
              <w:left w:val="none" w:color="FFFFFF" w:sz="0"/>
              <w:bottom w:val="single" w:color="B8C7D6" w:sz="4"/>
              <w:right w:val="none" w:color="FFFFFF" w:sz="0"/>
            </w:tcBorders>
          </w:tcPr>
          <w:p/>
        </w:tc>
      </w:tr>
      <w:tr>
        <w:trPr>
          <w:trHeight w:val="520" w:hRule="atLeast"/>
        </w:trPr>
        <w:tc>
          <w:tcPr>
            <w:tcW w:type="dxa" w:w="9026"/>
            <w:tcBorders>
              <w:top w:val="none" w:color="FFFFFF" w:sz="0"/>
              <w:left w:val="none" w:color="FFFFFF" w:sz="0"/>
              <w:bottom w:val="single" w:color="B8C7D6" w:sz="4"/>
              <w:right w:val="none" w:color="FFFFFF" w:sz="0"/>
            </w:tcBorders>
          </w:tcPr>
          <w:p/>
        </w:tc>
      </w:tr>
      <w:tr>
        <w:trPr>
          <w:trHeight w:val="520" w:hRule="atLeast"/>
        </w:trPr>
        <w:tc>
          <w:tcPr>
            <w:tcW w:type="dxa" w:w="9026"/>
            <w:tcBorders>
              <w:top w:val="none" w:color="FFFFFF" w:sz="0"/>
              <w:left w:val="none" w:color="FFFFFF" w:sz="0"/>
              <w:bottom w:val="single" w:color="B8C7D6" w:sz="4"/>
              <w:right w:val="none" w:color="FFFFFF" w:sz="0"/>
            </w:tcBorders>
          </w:tcPr>
          <w:p/>
        </w:tc>
      </w:tr>
      <w:tr>
        <w:trPr>
          <w:trHeight w:val="520" w:hRule="atLeast"/>
        </w:trPr>
        <w:tc>
          <w:tcPr>
            <w:tcW w:type="dxa" w:w="9026"/>
            <w:tcBorders>
              <w:top w:val="none" w:color="FFFFFF" w:sz="0"/>
              <w:left w:val="none" w:color="FFFFFF" w:sz="0"/>
              <w:bottom w:val="single" w:color="B8C7D6" w:sz="4"/>
              <w:right w:val="none" w:color="FFFFFF" w:sz="0"/>
            </w:tcBorders>
          </w:tcPr>
          <w:p/>
        </w:tc>
      </w:tr>
      <w:tr>
        <w:trPr>
          <w:trHeight w:val="520" w:hRule="atLeast"/>
        </w:trPr>
        <w:tc>
          <w:tcPr>
            <w:tcW w:type="dxa" w:w="9026"/>
            <w:tcBorders>
              <w:top w:val="none" w:color="FFFFFF" w:sz="0"/>
              <w:left w:val="none" w:color="FFFFFF" w:sz="0"/>
              <w:bottom w:val="single" w:color="B8C7D6" w:sz="4"/>
              <w:right w:val="none" w:color="FFFFFF" w:sz="0"/>
            </w:tcBorders>
          </w:tcPr>
          <w:p/>
        </w:tc>
      </w:tr>
      <w:tr>
        <w:trPr>
          <w:trHeight w:val="520" w:hRule="atLeast"/>
        </w:trPr>
        <w:tc>
          <w:tcPr>
            <w:tcW w:type="dxa" w:w="9026"/>
            <w:tcBorders>
              <w:top w:val="none" w:color="FFFFFF" w:sz="0"/>
              <w:left w:val="none" w:color="FFFFFF" w:sz="0"/>
              <w:bottom w:val="single" w:color="B8C7D6" w:sz="4"/>
              <w:right w:val="none" w:color="FFFFFF" w:sz="0"/>
            </w:tcBorders>
          </w:tcPr>
          <w:p/>
        </w:tc>
      </w:tr>
    </w:tbl>
    <w:p>
      <w:pPr>
        <w:spacing w:after="80"/>
      </w:pPr>
    </w:p>
    <w:p>
      <w:pPr>
        <w:spacing w:after="120" w:line="276"/>
      </w:pPr>
      <w:r>
        <w:rPr>
          <w:rFonts w:ascii="Calibri" w:cs="Calibri" w:eastAsia="Calibri" w:hAnsi="Calibri"/>
          <w:i/>
          <w:iCs/>
          <w:color w:val="595959"/>
          <w:sz w:val="22"/>
          <w:szCs w:val="22"/>
        </w:rPr>
        <w:t xml:space="preserve">Nächstes Thema: ERM und ERD – Entity-Relationship-Modell und Datenbankdiagramme.</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pPr>
    <w:r>
      <w:rPr>
        <w:rFonts w:ascii="Calibri" w:cs="Calibri" w:eastAsia="Calibri" w:hAnsi="Calibri"/>
        <w:i/>
        <w:iCs/>
        <w:color w:val="7F7F7F"/>
        <w:sz w:val="18"/>
        <w:szCs w:val="18"/>
      </w:rPr>
      <w:t xml:space="preserve">Vor- / Nachname</w:t>
    </w:r>
    <w:r>
      <w:rPr>
        <w:rFonts w:ascii="Calibri" w:cs="Calibri" w:eastAsia="Calibri" w:hAnsi="Calibri"/>
        <w:color w:val="7F7F7F"/>
        <w:sz w:val="18"/>
        <w:szCs w:val="18"/>
      </w:rPr>
      <w:t xml:space="preserve">	Seite </w:t>
    </w:r>
    <w:r>
      <w:rPr>
        <w:rFonts w:ascii="Calibri" w:cs="Calibri" w:eastAsia="Calibri" w:hAnsi="Calibri"/>
        <w:color w:val="7F7F7F"/>
        <w:sz w:val="18"/>
        <w:szCs w:val="18"/>
      </w:rPr>
      <w:fldChar w:fldCharType="begin"/>
      <w:instrText xml:space="preserve">PAGE</w:instrText>
      <w:fldChar w:fldCharType="separate"/>
      <w:fldChar w:fldCharType="end"/>
    </w:r>
    <w:r>
      <w:rPr>
        <w:rFonts w:ascii="Calibri" w:cs="Calibri" w:eastAsia="Calibri" w:hAnsi="Calibri"/>
        <w:color w:val="7F7F7F"/>
        <w:sz w:val="18"/>
        <w:szCs w:val="18"/>
      </w:rPr>
      <w:t xml:space="preserve"> von </w:t>
    </w:r>
    <w:r>
      <w:rPr>
        <w:rFonts w:ascii="Calibri" w:cs="Calibri" w:eastAsia="Calibri" w:hAnsi="Calibri"/>
        <w:color w:val="7F7F7F"/>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rPr>
        <w:rFonts w:ascii="Calibri" w:cs="Calibri" w:eastAsia="Calibri" w:hAnsi="Calibri"/>
        <w:color w:val="7F7F7F"/>
        <w:sz w:val="18"/>
        <w:szCs w:val="18"/>
      </w:rPr>
      <w:t xml:space="preserve">Modul F  |  Lernfeld 5</w:t>
    </w:r>
    <w:r>
      <w:rPr>
        <w:rFonts w:ascii="Calibri" w:cs="Calibri" w:eastAsia="Calibri" w:hAnsi="Calibri"/>
        <w:color w:val="7F7F7F"/>
        <w:sz w:val="18"/>
        <w:szCs w:val="18"/>
      </w:rPr>
      <w:t xml:space="preserve">	Normalisierung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Handout Normalisierung</dc:title>
  <dc:creator>bfw Lübeck</dc:creator>
  <cp:lastModifiedBy>Un-named</cp:lastModifiedBy>
  <cp:revision>1</cp:revision>
  <dcterms:created xsi:type="dcterms:W3CDTF">2026-10-13T09:24:04.023Z</dcterms:created>
  <dcterms:modified xsi:type="dcterms:W3CDTF">2026-10-13T09:24:04.024Z</dcterms:modified>
</cp:coreProperties>
</file>

<file path=docProps/custom.xml><?xml version="1.0" encoding="utf-8"?>
<Properties xmlns="http://schemas.openxmlformats.org/officeDocument/2006/custom-properties" xmlns:vt="http://schemas.openxmlformats.org/officeDocument/2006/docPropsVTypes"/>
</file>