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bfw – Unternehmen für Bildung  ·  LF 4 / Modul D  ·  FIAE &amp; FISI</w:t>
      </w:r>
    </w:p>
    <w:p>
      <w:pPr>
        <w:pBdr>
          <w:bottom w:val="single" w:color="0066AA" w:sz="8" w:space="5"/>
        </w:pBdr>
        <w:spacing w:after="6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Schadensszenarien nach BSI</w:t>
      </w:r>
    </w:p>
    <w:p>
      <w:pPr>
        <w:spacing w:after="60" w:before="40"/>
        <w:jc w:val="center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Arbeitshilfe zur Schutzbedarfsfeststellung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Wozu dienen Schadensszenarien?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Frage "Wie hoch ist der Schutzbedarf?" lässt sich nicht direkt beantworten. Der BSI-Standard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200-2 dreht die Frage deshalb um: Welcher Schaden entstünde, wenn ein Schutzziel verletzt wird?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Dazu werden sechs Schadensszenarien betrachtet. Für jedes Szenario wird eingeschätzt, wie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schwer der Schaden wäre. Der höchste Wert bestimmt den Schutzbedarf des Schutzziels.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  Die sechs Schadensszenarien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300"/>
        <w:gridCol w:w="5006"/>
      </w:tblGrid>
      <w:tr>
        <w:trPr>
          <w:tblHeader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W w:type="dxa" w:w="4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Schadensszenario</w:t>
            </w:r>
          </w:p>
        </w:tc>
        <w:tc>
          <w:tcPr>
            <w:tcW w:type="dxa" w:w="50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Leitfrage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4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Verstoß gegen Gesetze, Vorschriften oder Verträge</w:t>
            </w:r>
          </w:p>
        </w:tc>
        <w:tc>
          <w:tcPr>
            <w:tcW w:type="dxa" w:w="5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Welche Rechtsfolgen hätte die Verletzung? Drohen Bußgelder oder Vertragsstrafen?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4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Beeinträchtigung des informationellen Selbstbestimmungsrechts</w:t>
            </w:r>
          </w:p>
        </w:tc>
        <w:tc>
          <w:tcPr>
            <w:tcW w:type="dxa" w:w="5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Werden personenbezogene Daten offengelegt oder unzulässig verarbeitet?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4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Beeinträchtigung der persönlichen Unversehrtheit</w:t>
            </w:r>
          </w:p>
        </w:tc>
        <w:tc>
          <w:tcPr>
            <w:tcW w:type="dxa" w:w="5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Könnten Menschen körperlich zu Schaden kommen?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4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Beeinträchtigung der Aufgabenerfüllung</w:t>
            </w:r>
          </w:p>
        </w:tc>
        <w:tc>
          <w:tcPr>
            <w:tcW w:type="dxa" w:w="5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Kann die Organisation ihre Kernaufgaben noch wahrnehmen?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4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Negative Innen- oder Außenwirkung</w:t>
            </w:r>
          </w:p>
        </w:tc>
        <w:tc>
          <w:tcPr>
            <w:tcW w:type="dxa" w:w="5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Wie stark leiden Ansehen und Vertrauen bei Kunden, Partnern und Öffentlichkeit?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6</w:t>
            </w:r>
          </w:p>
        </w:tc>
        <w:tc>
          <w:tcPr>
            <w:tcW w:type="dxa" w:w="4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Finanzielle Auswirkungen</w:t>
            </w:r>
          </w:p>
        </w:tc>
        <w:tc>
          <w:tcPr>
            <w:tcW w:type="dxa" w:w="5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Welche unmittelbaren und mittelbaren Kosten entstehen?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  Bewertungsstufen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4600"/>
        <w:gridCol w:w="3706"/>
      </w:tblGrid>
      <w:tr>
        <w:trPr>
          <w:tblHeader/>
        </w:trPr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Stufe</w:t>
            </w:r>
          </w:p>
        </w:tc>
        <w:tc>
          <w:tcPr>
            <w:tcW w:type="dxa" w:w="4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Definition nach BSI</w:t>
            </w:r>
          </w:p>
        </w:tc>
        <w:tc>
          <w:tcPr>
            <w:tcW w:type="dxa" w:w="37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Praktische Faustregel</w:t>
            </w:r>
          </w:p>
        </w:tc>
      </w:tr>
      <w:tr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4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Schadensauswirkungen sind begrenzt und überschaubar.</w:t>
            </w:r>
          </w:p>
        </w:tc>
        <w:tc>
          <w:tcPr>
            <w:tcW w:type="dxa" w:w="3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Vorfall ist ärgerlich, aber mit eigenen Mitteln beherrschbar.</w:t>
            </w:r>
          </w:p>
        </w:tc>
      </w:tr>
      <w:tr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4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Schadensauswirkungen können beträchtlich sein.</w:t>
            </w:r>
          </w:p>
        </w:tc>
        <w:tc>
          <w:tcPr>
            <w:tcW w:type="dxa" w:w="3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Vorfall zieht spürbare Konsequenzen nach sich und wird nach außen sichtbar.</w:t>
            </w:r>
          </w:p>
        </w:tc>
      </w:tr>
      <w:tr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4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Schadensauswirkungen können ein existenziell bedrohliches, katastrophales Ausmaß erreichen.</w:t>
            </w:r>
          </w:p>
        </w:tc>
        <w:tc>
          <w:tcPr>
            <w:tcW w:type="dxa" w:w="3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Vorfall gefährdet den Fortbestand der Organisation oder Leib und Leben von Menschen.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  Bewertungsmatrix zum Ausfüllen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Für jedes Asset und jedes Schutzziel wird die Matrix einmal durchlaufen. Der höchste Wert in der Spalte bestimmt den Schutzbedarf des jeweiligen Schutzziels.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Asset: ______________________________________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306"/>
        <w:gridCol w:w="1700"/>
        <w:gridCol w:w="1600"/>
        <w:gridCol w:w="1700"/>
      </w:tblGrid>
      <w:tr>
        <w:trPr>
          <w:tblHeader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W w:type="dxa" w:w="4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Schadensszenario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Verfügbarkeit</w:t>
            </w:r>
          </w:p>
        </w:tc>
      </w:tr>
      <w:tr>
        <w:trPr>
          <w:trHeight w:val="500" w:hRule="atLeast"/>
        </w:trP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306"/>
        <w:gridCol w:w="1700"/>
        <w:gridCol w:w="1600"/>
        <w:gridCol w:w="1700"/>
      </w:tblGrid>
      <w:tr>
        <w:trPr>
          <w:tblHeader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4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Maximum je Spalte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→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Schutzbedarf des Schutzziels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→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Gesamtschutzbedarf (Maximum aller drei)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Vorgehen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1.  Asset eintragen.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2.  Für jedes der sechs Szenarien einschätzen: Wie schwer wäre der Schaden, wenn das jeweilige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  Schutzziel verletzt würde? Eintragen: normal, hoch oder sehr hoch.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3.  Je Spalte das Maximum bilden – das ist der Schutzbedarf für dieses Schutzziel.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4.  Aus den drei Schutzzielen erneut das Maximum bilden – das ist der Gesamtschutzbedarf.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Nicht jedes Szenario ist für jedes Asset relevant. Nicht zutreffende Zeilen bleiben leer.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  Durchgerechnetes Beispiel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Asset: Patientenakten der MedZentrum Lübeck GmbH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306"/>
        <w:gridCol w:w="1700"/>
        <w:gridCol w:w="1600"/>
        <w:gridCol w:w="1700"/>
      </w:tblGrid>
      <w:tr>
        <w:trPr>
          <w:tblHeader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W w:type="dxa" w:w="4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Schadensszenario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Vertraul.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Verfügb.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Verstoß gegen Gesetze, Vorschriften oder Verträge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Beeinträchtigung des informationellen Selbstbestimmungsrechts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Beeinträchtigung der persönlichen Unversehrtheit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Beeinträchtigung der Aufgabenerfüllung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Negative Innen- oder Außenwirkung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6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Finanzielle Auswirkungen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306"/>
        <w:gridCol w:w="1700"/>
        <w:gridCol w:w="1600"/>
        <w:gridCol w:w="1700"/>
      </w:tblGrid>
      <w:tr>
        <w:trPr>
          <w:tblHeader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4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Auswertung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Vertraul.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Verfügb.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→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Maximum je Spalte = Schutzbedarf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→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Gesamtschutzbedarf nach Maximumprinzip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Begründung der Einstufungen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 sehr hoch: Szenario 1 – die Offenlegung verletzt die ärztliche Schweigepflicht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nach § 203 StGB und Art. 9 DSGVO. Szenario 2 – es handelt sich um Gesundheitsdaten, also die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sensibelste Kategorie personenbezogener Daten. Szenario 5 – ein bekannt gewordener Datenabfluss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würde das Vertrauensverhältnis zu den Patientinnen und Patienten dauerhaft zerstören.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Integrität sehr hoch: Szenario 3 – ein verfälschter Medikationsplan oder Laborwert kann zu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einer falschen Behandlung und damit zu unmittelbarer Gefahr für Leib und Leben führen.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 hoch: Bei Ausfall greifen die in der Sicherheitsleitlinie dokumentierten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Ersatzverfahren auf Papier. Der Betrieb ist eingeschränkt, aber nicht unmöglich – deshalb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 und nicht sehr hoch.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5  Zweites Beispiel zum Vergleich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Asset: Interner Dienstplan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306"/>
        <w:gridCol w:w="1700"/>
        <w:gridCol w:w="1600"/>
        <w:gridCol w:w="1700"/>
      </w:tblGrid>
      <w:tr>
        <w:trPr>
          <w:tblHeader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W w:type="dxa" w:w="4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Schadensszenario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Vertraul.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Verfügb.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Verstoß gegen Gesetze, Vorschriften oder Verträge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Beeinträchtigung des informationellen Selbstbestimmungsrechts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Beeinträchtigung der persönlichen Unversehrtheit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Beeinträchtigung der Aufgabenerfüllung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Negative Innen- oder Außenwirkung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6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Finanzielle Auswirkungen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306"/>
        <w:gridCol w:w="1700"/>
        <w:gridCol w:w="1600"/>
        <w:gridCol w:w="1700"/>
      </w:tblGrid>
      <w:tr>
        <w:trPr>
          <w:tblHeader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4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Auswertung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Vertraul.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Verfügb.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→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Maximum je Spalte = Schutzbedarf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→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Gesamtschutzbedarf nach Maximumprinzip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FFF4D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Was der Vergleich zeigt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Dienstplan enthält Arbeitszeiten und damit personenbezogene Beschäftigtendaten – deshalb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ist die Vertraulichkeit nicht normal, sondern hoch. Ein falscher oder nicht verfügbarer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Dienstplan führt dazu, dass Schichten unbesetzt bleiben, also Beeinträchtigung der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Aufgabenerfüllung.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Entscheidend ist: Nicht alles ist sehr hoch. Wer alle Assets gleich einstuft, kann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Schutzmaßnahmen nicht mehr sinnvoll priorisieren und verschwendet Ressourcen.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6  Häufige Fehler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506"/>
      </w:tblGrid>
      <w:tr>
        <w:trPr>
          <w:tblHeader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Fehler</w:t>
            </w:r>
          </w:p>
        </w:tc>
        <w:tc>
          <w:tcPr>
            <w:tcW w:type="dxa" w:w="6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Warum das nicht funktioniert</w:t>
            </w:r>
          </w:p>
        </w:tc>
      </w:tr>
      <w:tr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Alle Szenarien werden mit sehr hoch bewertet</w:t>
            </w:r>
          </w:p>
        </w:tc>
        <w:tc>
          <w:tcPr>
            <w:tcW w:type="dxa" w:w="6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Es entsteht keine Rangfolge. In der Praxis reichen die Mittel nicht, um alles gleich stark zu schützen.</w:t>
            </w:r>
          </w:p>
        </w:tc>
      </w:tr>
      <w:tr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Es wird nur das eigene Bauchgefühl bewertet</w:t>
            </w:r>
          </w:p>
        </w:tc>
        <w:tc>
          <w:tcPr>
            <w:tcW w:type="dxa" w:w="6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Einstufung muss gegen die Sicherheitsleitlinie und die sechs Szenarien nachvollziehbar sein.</w:t>
            </w:r>
          </w:p>
        </w:tc>
      </w:tr>
      <w:tr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Durchschnitt statt des Maximums wird gebildet</w:t>
            </w:r>
          </w:p>
        </w:tc>
        <w:tc>
          <w:tcPr>
            <w:tcW w:type="dxa" w:w="6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Widerspricht dem BSI-Standard und senkt den Schutzbedarf unzulässig ab.</w:t>
            </w:r>
          </w:p>
        </w:tc>
      </w:tr>
      <w:tr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Szenario 3 wird pauschal ignoriert</w:t>
            </w:r>
          </w:p>
        </w:tc>
        <w:tc>
          <w:tcPr>
            <w:tcW w:type="dxa" w:w="6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Gerade in Gesundheitswesen, Verkehr und Produktion ist die persönliche Unversehrtheit entscheidend.</w:t>
            </w:r>
          </w:p>
        </w:tc>
      </w:tr>
      <w:tr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Bewertung wird nicht dokumentiert</w:t>
            </w:r>
          </w:p>
        </w:tc>
        <w:tc>
          <w:tcPr>
            <w:tcW w:type="dxa" w:w="6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Ohne Begründung ist die Analyse weder prüfbar noch bei einem Audit verwertbar.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color w:val="595959"/>
        <w:sz w:val="17"/>
        <w:szCs w:val="17"/>
      </w:rPr>
      <w:t xml:space="preserve">bfw – Unternehmen für Bildung  ·  Standort Lübeck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b/>
        <w:bCs/>
        <w:color w:val="003366"/>
        <w:sz w:val="17"/>
        <w:szCs w:val="17"/>
      </w:rPr>
      <w:t xml:space="preserve">Schadensszenarien nach BSI 200-2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LF 4 / Modul D  ·  Arbeitshilfe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4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40" w:hanging="3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26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60" w:before="180"/>
      <w:outlineLvl w:val="1"/>
    </w:pPr>
    <w:rPr>
      <w:rFonts w:ascii="Calibri" w:cs="Calibri" w:eastAsia="Calibri" w:hAnsi="Calibri"/>
      <w:b/>
      <w:bCs/>
      <w:color w:val="0066A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2026-08-17T11:57:51.082Z</dcterms:created>
  <dcterms:modified xsi:type="dcterms:W3CDTF">2026-08-17T11:57:51.082Z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