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0" w:before="140"/>
      </w:pPr>
      <w:r>
        <w:rPr>
          <w:rFonts w:ascii="Calibri" w:cs="Calibri" w:eastAsia="Calibri" w:hAnsi="Calibri"/>
          <w:b/>
          <w:bCs/>
          <w:color w:val="1A7A3C"/>
          <w:sz w:val="38"/>
          <w:szCs w:val="38"/>
        </w:rPr>
        <w:t xml:space="preserve">Schutzziele – Musterlösung</w:t>
      </w:r>
    </w:p>
    <w:p>
      <w:pPr>
        <w:spacing w:after="180" w:before="0"/>
      </w:pPr>
      <w:r>
        <w:rPr>
          <w:rFonts w:ascii="Calibri" w:cs="Calibri" w:eastAsia="Calibri" w:hAnsi="Calibri"/>
          <w:color w:val="888888"/>
          <w:sz w:val="20"/>
          <w:szCs w:val="20"/>
        </w:rPr>
        <w:t xml:space="preserve">Nur für interne Verwendung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Bewertungshinweis: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Pro Teilaufgabe 1 Punkt für die korrekte Zuordnung, 1 Punkt für die Begründung.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Bei Vorfällen, die mehrere Ziele betreffen, ist das vorrangige Ziel gefragt –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eine zusätzlich genannte, korrekt begründete Nebenwirkung ist nicht falsch.</w:t>
            </w:r>
          </w:p>
        </w:tc>
      </w:tr>
    </w:tbl>
    <w:p>
      <w:pPr>
        <w:pBdr>
          <w:bottom w:val="single" w:color="1A7A3C" w:sz="6" w:space="1"/>
        </w:pBdr>
        <w:tabs>
          <w:tab w:val="right" w:pos="9026"/>
        </w:tabs>
        <w:spacing w:after="130" w:before="300"/>
      </w:pPr>
      <w:r>
        <w:rPr>
          <w:rFonts w:ascii="Calibri" w:cs="Calibri" w:eastAsia="Calibri" w:hAnsi="Calibri"/>
          <w:b/>
          <w:bCs/>
          <w:color w:val="1A7A3C"/>
          <w:sz w:val="26"/>
          <w:szCs w:val="26"/>
        </w:rPr>
        <w:t xml:space="preserve">Musterlösung 1: Vorfälle einordnen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300"/>
        <w:gridCol w:w="2100"/>
        <w:gridCol w:w="3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Nr.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Vorfall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Verletztes Schutzziel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Begründung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Ein USB-Stick mit Kundendaten geht im Zug verloren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65C0"/>
                <w:sz w:val="16"/>
                <w:szCs w:val="16"/>
              </w:rPr>
              <w:t xml:space="preserve">Vertraulichkeit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Unbefugte können die Daten lesen – der Bestand ist nicht betroffen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Ein Bagger durchtrennt die Glasfaserleitung zum Rechenzentrum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4E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05000"/>
                <w:sz w:val="16"/>
                <w:szCs w:val="16"/>
              </w:rPr>
              <w:t xml:space="preserve">Verfügbarkeit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Daten sind unverändert vorhanden, aber nicht erreichbar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Ein Angreifer ändert Preise im Onlineshop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6"/>
                <w:szCs w:val="16"/>
              </w:rPr>
              <w:t xml:space="preserve">Integrität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Daten wurden unbefugt verändert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Ein Praktikant erhält versehentlich Zugriff auf Personalakten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65C0"/>
                <w:sz w:val="16"/>
                <w:szCs w:val="16"/>
              </w:rPr>
              <w:t xml:space="preserve">Vertraulichkeit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Zugriff durch nicht berechtigte Person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Ein Update schreibt fehlerhafte Werte in die Datenbank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6"/>
                <w:szCs w:val="16"/>
              </w:rPr>
              <w:t xml:space="preserve">Integrität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Daten sind unbeabsichtigt verfälscht worden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Die Klimaanlage im Serverraum fällt aus, Server schalten ab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4E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05000"/>
                <w:sz w:val="16"/>
                <w:szCs w:val="16"/>
              </w:rPr>
              <w:t xml:space="preserve">Verfügbarkeit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Dienste stehen nicht zur Verfügung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Hinweis zu Nr. 1 (USB-Stick):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Wird zusätzlich Verfügbarkeit genannt, weil die Daten weg sind, ist das nur dann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richtig, wenn keine Kopie existiert. In der Regel liegt der Schwerpunkt eindeutig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auf der Vertraulichkeit – die Daten sind in fremde Hände geraten.</w:t>
            </w:r>
          </w:p>
        </w:tc>
      </w:tr>
    </w:tbl>
    <w:p>
      <w:r>
        <w:br w:type="page"/>
      </w:r>
    </w:p>
    <w:p>
      <w:pPr>
        <w:pBdr>
          <w:bottom w:val="single" w:color="1A7A3C" w:sz="6" w:space="1"/>
        </w:pBdr>
        <w:tabs>
          <w:tab w:val="right" w:pos="9026"/>
        </w:tabs>
        <w:spacing w:after="130" w:before="300"/>
      </w:pPr>
      <w:r>
        <w:rPr>
          <w:rFonts w:ascii="Calibri" w:cs="Calibri" w:eastAsia="Calibri" w:hAnsi="Calibri"/>
          <w:b/>
          <w:bCs/>
          <w:color w:val="1A7A3C"/>
          <w:sz w:val="26"/>
          <w:szCs w:val="26"/>
        </w:rPr>
        <w:t xml:space="preserve">Musterlösung 2: Maßnahmen zuordnen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300"/>
        <w:gridCol w:w="2100"/>
        <w:gridCol w:w="3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Nr.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Maßnahme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Schutzziel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Begründung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AES-Verschlüsselung der Festplatte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65C0"/>
                <w:sz w:val="16"/>
                <w:szCs w:val="16"/>
              </w:rPr>
              <w:t xml:space="preserve">Vertraulichkeit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Daten sind bei Diebstahl unlesbar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SHA-256-Prüfsumme einer Downloaddatei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6"/>
                <w:szCs w:val="16"/>
              </w:rPr>
              <w:t xml:space="preserve">Integrität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Veränderung wird erkennbar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USV im Serverraum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4E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05000"/>
                <w:sz w:val="16"/>
                <w:szCs w:val="16"/>
              </w:rPr>
              <w:t xml:space="preserve">Verfügbarkeit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Überbrückt Stromausfälle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Benutzerrechte nach Minimalprinzip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65C0"/>
                <w:sz w:val="16"/>
                <w:szCs w:val="16"/>
              </w:rPr>
              <w:t xml:space="preserve">Vertraulichkeit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Nur nötige Zugriffe erlaubt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Tägliches Backup auf externes Medium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4E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05000"/>
                <w:sz w:val="16"/>
                <w:szCs w:val="16"/>
              </w:rPr>
              <w:t xml:space="preserve">Verfügbarkeit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Wiederherstellung nach Datenverlust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Digitale Signatur einer E-Mail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6"/>
                <w:szCs w:val="16"/>
              </w:rPr>
              <w:t xml:space="preserve">Integrität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Nachträgliche Änderung wird erkannt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Hinweis zu Nr. 5 (Backup):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Backup wird primär der Verfügbarkeit zugeordnet – die Daten sind nach einem Ausfall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wieder nutzbar. Wer zusätzlich Integrität nennt (Wiederherstellung eines unverfälschten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Standes), argumentiert ebenfalls schlüssig und erhält die volle Punktzahl.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Hinweis zu Nr. 6 (Digitale Signatur):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Primär Integrität und Authentizität. Wer Authentizität nennt, liegt richtig –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die Signatur belegt Absender UND Unverändertheit. Nicht geschützt wird die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Vertraulichkeit: Eine signierte Mail ist nicht verschlüsselt.</w:t>
            </w:r>
          </w:p>
        </w:tc>
      </w:tr>
    </w:tbl>
    <w:p>
      <w:r>
        <w:br w:type="page"/>
      </w:r>
    </w:p>
    <w:p>
      <w:pPr>
        <w:pBdr>
          <w:bottom w:val="single" w:color="1A7A3C" w:sz="6" w:space="1"/>
        </w:pBdr>
        <w:tabs>
          <w:tab w:val="right" w:pos="9026"/>
        </w:tabs>
        <w:spacing w:after="130" w:before="300"/>
      </w:pPr>
      <w:r>
        <w:rPr>
          <w:rFonts w:ascii="Calibri" w:cs="Calibri" w:eastAsia="Calibri" w:hAnsi="Calibri"/>
          <w:b/>
          <w:bCs/>
          <w:color w:val="1A7A3C"/>
          <w:sz w:val="26"/>
          <w:szCs w:val="26"/>
        </w:rPr>
        <w:t xml:space="preserve">Musterlösung 3: Szenario: Ransomware-Angriff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a) Verletzte Schutzziele: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VERFÜGBARKEIT (vorrangig):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Die Daten sind vorhanden, aber durch die Verschlüsselung nicht mehr nutzbar.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Der Betrieb steht still.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VERTRAULICHKEIT: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Die Angreifer haben Kundendaten kopiert und drohen mit Veröffentlichung.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Damit sind die Daten bereits in unbefugte Hände gelangt.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INTEGRITÄT (diskutabel):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Die Daten wurden nicht inhaltlich verfälscht, sondern nur verschlüsselt.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Wer Integrität nennt und dies sauber abgrenzt, erhält die Punkte;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wer sie ausschließt und begründet, ebenso.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b) Warum das Backup nicht geholfen hat: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1) Das Backup lag auf einem dauerhaft verbundenen Netzlaufwerk.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   Ransomware verschlüsselt alle erreichbaren Laufwerke – das Backup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   wurde also mitverschlüsselt.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2) Der Stand war zehn Tage alt. Selbst bei erfolgreicher Wiederherstellung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   wären zehn Arbeitstage an Daten verloren.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Was anders hätte laufen müssen: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• Backup getrennt aufbewahren – offline oder auf nicht dauerhaft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  eingebundenem Medium (3-2-1-Regel)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• Kürzere Sicherungsintervalle, mindestens täglich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• Regelmäßige Prüfung, ob die Wiederherstellung tatsächlich funktioniert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c) Stellungnahme zur RAID-Aussage: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Die Aussage ist falsch. RAID 5 schützt gegen den Ausfall einer physischen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Festplatte – es sorgt dafür, dass der Betrieb bei einem Plattendefekt weiterläuft.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Gegen Ransomware hilft es nicht: Die Verschlüsselung erfolgt auf Dateiebene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durch das Betriebssystem. RAID schreibt diese Änderung zuverlässig auf alle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beteiligten Platten – der Schaden wird also mitgespiegelt.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Merksatz: RAID sichert die Verfügbarkeit der Hardware, nicht den Bestand der Daten.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RAID ersetzt kein Backup.</w:t>
            </w:r>
          </w:p>
        </w:tc>
      </w:tr>
    </w:tbl>
    <w:p>
      <w:r>
        <w:br w:type="page"/>
      </w:r>
    </w:p>
    <w:p>
      <w:pPr>
        <w:pBdr>
          <w:bottom w:val="single" w:color="1A7A3C" w:sz="6" w:space="1"/>
        </w:pBdr>
        <w:tabs>
          <w:tab w:val="right" w:pos="9026"/>
        </w:tabs>
        <w:spacing w:after="130" w:before="300"/>
      </w:pPr>
      <w:r>
        <w:rPr>
          <w:rFonts w:ascii="Calibri" w:cs="Calibri" w:eastAsia="Calibri" w:hAnsi="Calibri"/>
          <w:b/>
          <w:bCs/>
          <w:color w:val="1A7A3C"/>
          <w:sz w:val="26"/>
          <w:szCs w:val="26"/>
        </w:rPr>
        <w:t xml:space="preserve">Musterlösung 4: Schutzbedarf festlegen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1942"/>
        <w:gridCol w:w="1942"/>
        <w:gridCol w:w="1942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System / Daten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Vertraulichkeit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Integrität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Verfügbarkeit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Patientenakten der Praxis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5"/>
                <w:szCs w:val="15"/>
              </w:rPr>
              <w:t xml:space="preserve">SEHR HOCH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5"/>
                <w:szCs w:val="15"/>
              </w:rPr>
              <w:t xml:space="preserve">SEHR HOCH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A5D00"/>
                <w:sz w:val="15"/>
                <w:szCs w:val="15"/>
              </w:rPr>
              <w:t xml:space="preserve">HOCH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Terminkalender der Praxis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A5D00"/>
                <w:sz w:val="15"/>
                <w:szCs w:val="15"/>
              </w:rPr>
              <w:t xml:space="preserve">HOCH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A5D00"/>
                <w:sz w:val="15"/>
                <w:szCs w:val="15"/>
              </w:rPr>
              <w:t xml:space="preserve">HOCH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5"/>
                <w:szCs w:val="15"/>
              </w:rPr>
              <w:t xml:space="preserve">SEHR HOCH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Website mit Öffnungszeiten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NORMAL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A5D00"/>
                <w:sz w:val="15"/>
                <w:szCs w:val="15"/>
              </w:rPr>
              <w:t xml:space="preserve">HOCH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NORMAL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Begründung Terminkalender: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Vertraulichkeit HOCH: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Aus Terminen lassen sich Rückschlüsse auf Behandlungen ziehen – wer wann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bei welchem Facharzt war, ist eine Gesundheitsinformation.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Integrität HOCH: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Falsche oder gelöschte Termine führen zu Doppelbelegungen und ausgefallenen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Behandlungen.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Verfügbarkeit SEHR HOCH: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Ohne Terminkalender ist der Praxisbetrieb unmittelbar handlungsunfähig –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niemand weiß, wer wann kommt. Der Ausfall wirkt sofort und vollständig.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Hinweis: Abweichende Einstufungen werden akzeptiert, wenn die Begründung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schlüssig ist. Entscheidend ist die Argumentation, nicht das Treffen einer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vorgegebenen Stufe.</w:t>
            </w:r>
          </w:p>
        </w:tc>
      </w:tr>
    </w:tbl>
    <w:p>
      <w:r>
        <w:br w:type="page"/>
      </w:r>
    </w:p>
    <w:p>
      <w:pPr>
        <w:pBdr>
          <w:bottom w:val="single" w:color="1A7A3C" w:sz="6" w:space="1"/>
        </w:pBdr>
        <w:tabs>
          <w:tab w:val="right" w:pos="9026"/>
        </w:tabs>
        <w:spacing w:after="130" w:before="300"/>
      </w:pPr>
      <w:r>
        <w:rPr>
          <w:rFonts w:ascii="Calibri" w:cs="Calibri" w:eastAsia="Calibri" w:hAnsi="Calibri"/>
          <w:b/>
          <w:bCs/>
          <w:color w:val="1A7A3C"/>
          <w:sz w:val="26"/>
          <w:szCs w:val="26"/>
        </w:rPr>
        <w:t xml:space="preserve">Musterlösung 5: Zielkonflikt bewerten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a) Zielkonflikt: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VERTRAULICHKEIT steigt auf dem Papier – lange, komplexe Passwörter sind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rechnerisch schwerer zu erraten.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VERFÜGBARKEIT sinkt – Mitarbeiter vergessen Passwörter, sperren sich aus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und benötigen häufiger Unterstützung durch die IT.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Zusätzlich sinkt die Vertraulichkeit real: Wer sich 24 Zeichen alle 14 Tage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nicht merken kann, notiert sie – auf Zetteln, in Dateien, im Handy.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Die Maßnahme erreicht damit das Gegenteil ihres Zwecks.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b) Bewertung und Alternativvorschlag: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Bewertung: Die Regelung ist in dieser Form kontraproduktiv. Sicherheits-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maßnahmen, die im Arbeitsalltag nicht praktikabel sind, werden umgangen.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Der erzwungene Wechsel alle 14 Tage führt erfahrungsgemäß zu Mustern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wie Passwort01, Passwort02 und schwächt die Sicherheit zusätzlich.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Praxistauglicher Vorschlag: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• Längere, aber merkbare Passphrasen statt kryptischer Zeichenketten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• Kein erzwungener Wechsel ohne Anlass – nur bei Verdacht auf Kompromittierung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  (entspricht der aktuellen Empfehlung des BSI)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• Zwei-Faktor-Authentifizierung als zusätzliche Absicherung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• Passwortmanager bereitstellen und dessen Nutzung schulen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Akzeptiert wird jeder Vorschlag, der die Praxistauglichkeit einbezieht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und dies begründet.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A7A3C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Musterlösung Schutzziele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A7A3C" w:sz="6" w:space="1"/>
      </w:pBdr>
      <w:tabs>
        <w:tab w:val="right" w:pos="9026"/>
      </w:tabs>
      <w:spacing w:after="110"/>
    </w:pPr>
    <w:r>
      <w:rPr>
        <w:rFonts w:ascii="Calibri" w:cs="Calibri" w:eastAsia="Calibri" w:hAnsi="Calibri"/>
        <w:b/>
        <w:bCs/>
        <w:color w:val="1A7A3C"/>
        <w:sz w:val="20"/>
        <w:szCs w:val="20"/>
      </w:rPr>
      <w:t xml:space="preserve">LF3 – Netzwerktechnik  |  Schutzziele – Musterlösung</w:t>
    </w:r>
    <w:r>
      <w:rPr>
        <w:rFonts w:ascii="Calibri" w:cs="Calibri" w:eastAsia="Calibri" w:hAnsi="Calibri"/>
        <w:color w:val="888888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2026-08-12T05:37:24.317Z</dcterms:created>
  <dcterms:modified xsi:type="dcterms:W3CDTF">2026-08-12T05:37:24.317Z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