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 w:before="140"/>
      </w:pPr>
      <w:r>
        <w:rPr>
          <w:rFonts w:ascii="Calibri" w:cs="Calibri" w:eastAsia="Calibri" w:hAnsi="Calibri"/>
          <w:b/>
          <w:bCs/>
          <w:color w:val="8A5D00"/>
          <w:sz w:val="40"/>
          <w:szCs w:val="40"/>
        </w:rPr>
        <w:t xml:space="preserve">Domänencontroller vorbereiten</w:t>
      </w:r>
    </w:p>
    <w:p>
      <w:pPr>
        <w:spacing w:after="60" w:before="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Dozentenanleitung – Versuchsumgebung für das Lab „Domänenbeitritt“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Zweck dieser Anleitung: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Aufbau einer minimalen Domäne als Versuchsumgebung für Modul C. Der Domänencontroller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ist hier ausdrücklich kein Lerngegenstand, sondern Kulisse – vergleichbar mit dem Router,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den die Studierenden benutzen, ohne dass Routing selbst Thema ist.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Zeitbedarf: ca. 60 Minuten einmalig. Danach für alle Folgekurse wiederverwendbar.</w:t>
            </w:r>
          </w:p>
        </w:tc>
      </w:tr>
    </w:tbl>
    <w:p>
      <w:pPr>
        <w:spacing w:after="100" w:before="100"/>
      </w:pPr>
      <w:r>
        <w:t xml:space="preserv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1  Voraussetzungen und Netzplan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Benötigt wird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Ein Windows Server (2019 oder 2022), physisch oder als VM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Mindestens 2 GB RAM und 40 GB Speicher – für acht Clients völlig ausreichend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Netzwerkverbindung zum Client-Segment</w:t>
      </w:r>
    </w:p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Eine VM auf dem Dozentenrechner genügt vollständig. Acht Clients erzeugen praktisch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keine Last. Damit bleiben die vorhandenen physischen Server für Modul K und L frei.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Empfehlung: VM anlegen, konfigurieren, dann einen Snapshot erstellen. Nach jedem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Kurs auf den Snapshot zurücksetzen – die Umgebung ist in Sekunden wieder sauber.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Netzplan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300"/>
        <w:gridCol w:w="1900"/>
        <w:gridCol w:w="1600"/>
        <w:gridCol w:w="22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Rolle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IP-Adresse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DNS-Server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Bemerkung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Domänencontroller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5"/>
                <w:szCs w:val="15"/>
              </w:rPr>
              <w:t xml:space="preserve">DC01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89B4FA"/>
                <w:sz w:val="15"/>
                <w:szCs w:val="15"/>
              </w:rPr>
              <w:t xml:space="preserve">192.168.10.10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F9E2AF"/>
                <w:sz w:val="15"/>
                <w:szCs w:val="15"/>
              </w:rPr>
              <w:t xml:space="preserve">127.0.0.1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statisch, zeigt auf sich selbst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Gateway / Router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5"/>
                <w:szCs w:val="15"/>
              </w:rPr>
              <w:t xml:space="preserve">—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89B4FA"/>
                <w:sz w:val="15"/>
                <w:szCs w:val="15"/>
              </w:rPr>
              <w:t xml:space="preserve">192.168.10.1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F9E2AF"/>
                <w:sz w:val="15"/>
                <w:szCs w:val="15"/>
              </w:rPr>
              <w:t xml:space="preserve">—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vorhandener Router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Client 1–8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5"/>
                <w:szCs w:val="15"/>
              </w:rPr>
              <w:t xml:space="preserve">PC01–PC08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89B4FA"/>
                <w:sz w:val="15"/>
                <w:szCs w:val="15"/>
              </w:rPr>
              <w:t xml:space="preserve">192.168.10.101–108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F9E2AF"/>
                <w:sz w:val="15"/>
                <w:szCs w:val="15"/>
              </w:rPr>
              <w:t xml:space="preserve">192.168.10.10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statisch oder per DHCP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Die Adressen sind Vorschläge und müssen an das vorhandene Laborsegment angepasst werden.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Wichtig ist nur: Der DC bekommt eine statische Adresse, und die Clients müssen ihn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später als DNS-Server eintragen können.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5B2D8E" w:sz="8"/>
              <w:bottom w:val="single" w:color="CCCCCC" w:sz="1"/>
              <w:right w:val="single" w:color="CCCCCC" w:sz="1"/>
            </w:tcBorders>
            <w:shd w:fill="F3E5F5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Zur Domäne technord.local: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Die Endung .local ist für Testumgebungen etabliert. Sie kollidiert grundsätzlich mit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mDNS/Bonjour, was in einer isolierten Laborumgebung aber ohne Folgen bleibt.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Für eine produktive Umgebung wäre eine Subdomain der eigenen Domain korrekt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(z. B. ad.firma.de). Wird der Punkt von Studierenden angesprochen: gute Gelegenheit,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das kurz einzuordnen.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2  Server vorbereiten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Alle Befehle in einer PowerShell mit Administratorrechten ausführen.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Schritt 1 – Statische IP-Adresse setzen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Interfacenamen ermitteln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Get-NetAdapter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Statische Adresse vergeben (Interfacename ggf. anpassen)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New-NetIPAddress -InterfaceAlias "Ethernet" `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-IPAddress 192.168.10.10 -PrefixLength 24 -DefaultGateway 192.168.10.1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DNS zunaechst auf sich selbst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Set-DnsClientServerAddress -InterfaceAlias "Ethernet" -ServerAddresses 127.0.0.1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Schritt 2 – Servernamen setzen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Rename-Computer -NewName "DC01" -Restart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B0000" w:sz="8"/>
              <w:bottom w:val="single" w:color="CCCCCC" w:sz="1"/>
              <w:right w:val="single" w:color="CCCCCC" w:sz="1"/>
            </w:tcBorders>
            <w:shd w:fill="FE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Den Servernamen unbedingt VOR der Heraufstufung zum Domänencontroller setzen.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Eine nachträgliche Umbenennung ist deutlich aufwendiger.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Schritt 3 – Zeitsynchronisation prüfen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w32tm /query /status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Falls nötig: externe Zeitquelle setzen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w32tm /config /manualpeerlist:"ptbtime1.ptb.de" /syncfromflags:manual /update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Restart-Service w32time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Die Zeitsynchronisation ist kein Detail. Weicht die Uhr der Clients um mehr als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fünf Minuten vom DC ab, scheitert die Kerberos-Authentifizierung mit einer wenig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aussagekräftigen Meldung – das kostet im Unterricht viel Zeit.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Vor dem Kurs kurz an einem Client gegenprüfen.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3  Active Directory installieren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Schritt 4 – Rolle installieren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Install-WindowsFeature AD-Domain-Services -IncludeManagementTools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Schritt 5 – Zum Domänencontroller heraufstufen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Import-Module ADDSDeployment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Install-ADDSForest `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-DomainName "technord.local" `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-DomainNetbiosName "TECHNORD" `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-InstallDns:$true `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-DomainMode "WinThreshold" `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-ForestMode "WinThreshold" `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-Force:$true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Der Befehl fragt nach einem Kennwort für den Wiederherstellungsmodus (DSRM).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Dieses Kennwort notieren und ablegen – es wird nur im Notfall gebraucht,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ist dann aber unverzichtbar.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Der Server startet anschließend automatisch neu. Der erste Start dauert länger.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Schritt 6 – Installation prüfen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Läuft der Verzeichnisdienst?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Get-Service NTDS, DNS, Netlogon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Domäneninfos anzeigen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Get-ADDomain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SRV-Records prüfen (müssen vorhanden sein!)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nslookup -type=SRV _ldap._tcp.dc._msdcs.technord.local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B0000" w:sz="8"/>
              <w:bottom w:val="single" w:color="CCCCCC" w:sz="1"/>
              <w:right w:val="single" w:color="CCCCCC" w:sz="1"/>
            </w:tcBorders>
            <w:shd w:fill="FE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Die SRV-Records sind der Kern der ganzen Übung – über sie finden die Clients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den Domänencontroller. Liefert der letzte Befehl kein Ergebnis, muss das behoben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werden, bevor der Kurs beginnt.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4  Benutzer und Struktur anlegen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Für die Übung genügt eine flache Struktur mit einer Organisationseinheit und acht Konten.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Organisationseinheit anlegen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New-ADOrganizationalUnit -Name "Schulung" -Path "DC=technord,DC=local"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Acht Benutzerkonten in einem Durchlauf anlegen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$pw = ConvertTo-SecureString "Start2026!" -AsPlainText -Force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1..8 | ForEach-Object {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New-ADUser -Name "Kursteilnehmer $_" `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  -SamAccountName "kurs0$_" `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  -UserPrincipalName "kurs0$_@technord.local" `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  -Path "OU=Schulung,DC=technord,DC=local" `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  -AccountPassword $pw `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  -ChangePasswordAtLogon $false `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    -Enabled $true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    }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Kontrolle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Get-ADUser -Filter * -SearchBase "OU=Schulung,DC=technord,DC=local" | Select Name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ChangePasswordAtLogon steht bewusst auf $false. Sonst müssen alle Studierenden beim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ersten Anmelden ein neues Kennwort setzen, was in der Übung nur Reibung erzeugt.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Wer den Passwortwechsel didaktisch nutzen möchte, setzt den Wert für ein einzelnes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Konto auf $true und lässt den Effekt vorführen.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5  Sichtbare Gruppenrichtlinie einrichten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Damit die Studierenden in Schritt 6 des Labs einen erkennbaren Effekt sehen, sollte mindestens eine Richtlinie sichtbar wirken. Am anschaulichsten ist ein verbundenes Netzlaufwerk oder ein einheitlicher Desktophintergrund.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Variante A – Netzlaufwerk verbinden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Freigabe auf dem DC anlegen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New-Item -Path "C:\Freigabe" -ItemType Directory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New-SmbShare -Name "Kursdaten" -Path "C:\Freigabe" -FullAccess "Jeder"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spacing w:after="7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Anschließend in der Gruppenrichtlinienverwaltung: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Neue GPO für die OU „Schulung“ anlegen, z. B. „Netzlaufwerk Kursdaten“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Benutzerkonfiguration → Einstellungen → Windows-Einstellungen → Laufwerkzuordnungen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Neues zugeordnetes Laufwerk: \\DC01\Kursdaten auf Buchstabe K:</w:t>
      </w:r>
    </w:p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Variante B – Desktophintergrund vorgeben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Bilddatei in die Freigabe legen, z. B. \\DC01\Kursdaten\hintergrund.jpg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GPO → Benutzerkonfiguration → Richtlinien → Administrative Vorlagen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→ Desktop → Desktop → Desktophintergrund → aktivieren und Pfad eintragen</w:t>
      </w:r>
    </w:p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Beide Varianten sind sofort sichtbar und eignen sich gut, um im Anschluss zu zeigen,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dass sich die Einstellung nicht dauerhaft ändern lässt – die Richtlinie überschreibt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lokale Änderungen beim nächsten Abruf.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Genau dieser Effekt ist in Schritt 6 des Labs vorgesehen.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6  Checkliste vor dem Kurs</w:t>
      </w:r>
    </w:p>
    <w:p>
      <w:pPr>
        <w:spacing w:after="120" w:before="60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18"/>
          <w:szCs w:val="18"/>
        </w:rPr>
        <w:t xml:space="preserve">Kurz vor der Unterrichtseinheit durchgehen – erspart Fehlersuche vor laufender Gruppe.</w:t>
      </w:r>
    </w:p>
    <w:p>
      <w:pPr>
        <w:spacing w:after="40" w:before="40"/>
      </w:pPr>
      <w:r>
        <w:t xml:space="preserve"/>
      </w:r>
    </w:p>
    <w:p>
      <w:pPr>
        <w:spacing w:after="40" w:before="40"/>
        <w:ind w:left="400" w:hanging="280"/>
      </w:pPr>
      <w:r>
        <w:rPr>
          <w:rFonts w:ascii="Calibri" w:cs="Calibri" w:eastAsia="Calibri" w:hAnsi="Calibri"/>
          <w:b/>
          <w:bCs/>
          <w:color w:val="0066AA"/>
          <w:sz w:val="19"/>
          <w:szCs w:val="19"/>
        </w:rPr>
        <w:t xml:space="preserve">☐  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Server läuft, Dienste NTDS, DNS und Netlogon sind gestartet</w:t>
      </w:r>
    </w:p>
    <w:p>
      <w:pPr>
        <w:spacing w:after="40" w:before="40"/>
        <w:ind w:left="400" w:hanging="280"/>
      </w:pPr>
      <w:r>
        <w:rPr>
          <w:rFonts w:ascii="Calibri" w:cs="Calibri" w:eastAsia="Calibri" w:hAnsi="Calibri"/>
          <w:b/>
          <w:bCs/>
          <w:color w:val="0066AA"/>
          <w:sz w:val="19"/>
          <w:szCs w:val="19"/>
        </w:rPr>
        <w:t xml:space="preserve">☐  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Statische IP 192.168.10.10 ist gesetzt und erreichbar</w:t>
      </w:r>
    </w:p>
    <w:p>
      <w:pPr>
        <w:spacing w:after="40" w:before="40"/>
        <w:ind w:left="400" w:hanging="280"/>
      </w:pPr>
      <w:r>
        <w:rPr>
          <w:rFonts w:ascii="Calibri" w:cs="Calibri" w:eastAsia="Calibri" w:hAnsi="Calibri"/>
          <w:b/>
          <w:bCs/>
          <w:color w:val="0066AA"/>
          <w:sz w:val="19"/>
          <w:szCs w:val="19"/>
        </w:rPr>
        <w:t xml:space="preserve">☐  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nslookup -type=SRV _ldap._tcp.dc._msdcs.technord.local liefert ein Ergebnis</w:t>
      </w:r>
    </w:p>
    <w:p>
      <w:pPr>
        <w:spacing w:after="40" w:before="40"/>
        <w:ind w:left="400" w:hanging="280"/>
      </w:pPr>
      <w:r>
        <w:rPr>
          <w:rFonts w:ascii="Calibri" w:cs="Calibri" w:eastAsia="Calibri" w:hAnsi="Calibri"/>
          <w:b/>
          <w:bCs/>
          <w:color w:val="0066AA"/>
          <w:sz w:val="19"/>
          <w:szCs w:val="19"/>
        </w:rPr>
        <w:t xml:space="preserve">☐  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Acht Benutzerkonten kurs01–kurs08 existieren und sind aktiviert</w:t>
      </w:r>
    </w:p>
    <w:p>
      <w:pPr>
        <w:spacing w:after="40" w:before="40"/>
        <w:ind w:left="400" w:hanging="280"/>
      </w:pPr>
      <w:r>
        <w:rPr>
          <w:rFonts w:ascii="Calibri" w:cs="Calibri" w:eastAsia="Calibri" w:hAnsi="Calibri"/>
          <w:b/>
          <w:bCs/>
          <w:color w:val="0066AA"/>
          <w:sz w:val="19"/>
          <w:szCs w:val="19"/>
        </w:rPr>
        <w:t xml:space="preserve">☐  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Kennwort der Konten ist bekannt und an der Tafel notierbar</w:t>
      </w:r>
    </w:p>
    <w:p>
      <w:pPr>
        <w:spacing w:after="40" w:before="40"/>
        <w:ind w:left="400" w:hanging="280"/>
      </w:pPr>
      <w:r>
        <w:rPr>
          <w:rFonts w:ascii="Calibri" w:cs="Calibri" w:eastAsia="Calibri" w:hAnsi="Calibri"/>
          <w:b/>
          <w:bCs/>
          <w:color w:val="0066AA"/>
          <w:sz w:val="19"/>
          <w:szCs w:val="19"/>
        </w:rPr>
        <w:t xml:space="preserve">☐  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Konto für den Domänenbeitritt liegt bereit (Administrator oder delegiertes Konto)</w:t>
      </w:r>
    </w:p>
    <w:p>
      <w:pPr>
        <w:spacing w:after="40" w:before="40"/>
        <w:ind w:left="400" w:hanging="280"/>
      </w:pPr>
      <w:r>
        <w:rPr>
          <w:rFonts w:ascii="Calibri" w:cs="Calibri" w:eastAsia="Calibri" w:hAnsi="Calibri"/>
          <w:b/>
          <w:bCs/>
          <w:color w:val="0066AA"/>
          <w:sz w:val="19"/>
          <w:szCs w:val="19"/>
        </w:rPr>
        <w:t xml:space="preserve">☐  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Mindestens eine Gruppenrichtlinie wirkt sichtbar</w:t>
      </w:r>
    </w:p>
    <w:p>
      <w:pPr>
        <w:spacing w:after="40" w:before="40"/>
        <w:ind w:left="400" w:hanging="280"/>
      </w:pPr>
      <w:r>
        <w:rPr>
          <w:rFonts w:ascii="Calibri" w:cs="Calibri" w:eastAsia="Calibri" w:hAnsi="Calibri"/>
          <w:b/>
          <w:bCs/>
          <w:color w:val="0066AA"/>
          <w:sz w:val="19"/>
          <w:szCs w:val="19"/>
        </w:rPr>
        <w:t xml:space="preserve">☐  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Systemzeit auf DC und einem Testclient weicht um weniger als eine Minute ab</w:t>
      </w:r>
    </w:p>
    <w:p>
      <w:pPr>
        <w:spacing w:after="40" w:before="40"/>
        <w:ind w:left="400" w:hanging="280"/>
      </w:pPr>
      <w:r>
        <w:rPr>
          <w:rFonts w:ascii="Calibri" w:cs="Calibri" w:eastAsia="Calibri" w:hAnsi="Calibri"/>
          <w:b/>
          <w:bCs/>
          <w:color w:val="0066AA"/>
          <w:sz w:val="19"/>
          <w:szCs w:val="19"/>
        </w:rPr>
        <w:t xml:space="preserve">☐  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Ein Client wurde testweise aufgenommen und wieder entfernt</w:t>
      </w:r>
    </w:p>
    <w:p>
      <w:pPr>
        <w:spacing w:after="40" w:before="40"/>
        <w:ind w:left="400" w:hanging="280"/>
      </w:pPr>
      <w:r>
        <w:rPr>
          <w:rFonts w:ascii="Calibri" w:cs="Calibri" w:eastAsia="Calibri" w:hAnsi="Calibri"/>
          <w:b/>
          <w:bCs/>
          <w:color w:val="0066AA"/>
          <w:sz w:val="19"/>
          <w:szCs w:val="19"/>
        </w:rPr>
        <w:t xml:space="preserve">☐  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Studierende haben lokale Administratorrechte auf ihren Clients</w:t>
      </w:r>
    </w:p>
    <w:p>
      <w:pPr>
        <w:spacing w:after="40" w:before="40"/>
        <w:ind w:left="400" w:hanging="280"/>
      </w:pPr>
      <w:r>
        <w:rPr>
          <w:rFonts w:ascii="Calibri" w:cs="Calibri" w:eastAsia="Calibri" w:hAnsi="Calibri"/>
          <w:b/>
          <w:bCs/>
          <w:color w:val="0066AA"/>
          <w:sz w:val="19"/>
          <w:szCs w:val="19"/>
        </w:rPr>
        <w:t xml:space="preserve">☐  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Snapshot der VM nach erfolgreicher Konfiguration erstellt</w:t>
      </w:r>
    </w:p>
    <w:p>
      <w:pPr>
        <w:spacing w:after="100" w:before="100"/>
      </w:pPr>
      <w:r>
        <w:t xml:space="preserv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7  Nachbereitung und Zurücksetzen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Clients wieder aus der Domäne entfernen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Remove-Computer -UnjoinDomainCredential technord\administrator -Restart</w:t>
            </w:r>
          </w:p>
        </w:tc>
      </w:tr>
    </w:tbl>
    <w:p>
      <w:pPr>
        <w:spacing w:after="70" w:before="7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Verwaiste Computerkonten aufräumen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Alle Computerkonten anzeigen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Get-ADComputer -Filter * | Select Name, LastLogonDate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Einzelnes Konto entfernen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PS&gt; Remove-ADComputer -Identity "PC01" -Confirm:$false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Am einfachsten ist das Zurücksetzen auf den Snapshot. Dann müssen weder Computerkonten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aufgeräumt noch Teständerungen rückgängig gemacht werden.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Die Clients müssen unabhängig davon aus der Domäne entfernt werden, wenn sie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anderweitig genutzt werden – sonst suchen sie beim Start weiter nach dem DC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und die Anmeldung dauert unnötig lange.</w:t>
            </w:r>
          </w:p>
        </w:tc>
      </w:tr>
    </w:tbl>
    <w:p>
      <w:pPr>
        <w:spacing w:after="100" w:before="100"/>
      </w:pPr>
      <w:r>
        <w:t xml:space="preserv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8  Häufige Probleme im Unterricht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400"/>
        <w:gridCol w:w="38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Symptom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Ursache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Behebung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5"/>
                <w:szCs w:val="15"/>
              </w:rPr>
              <w:t xml:space="preserve">Beitritt scheitert trotz korrektem DNS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Systemzeit weicht ab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Zeit am Client synchronisieren: w32tm /resync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5"/>
                <w:szCs w:val="15"/>
              </w:rPr>
              <w:t xml:space="preserve">Studierender kann Beitritt nicht starten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Keine lokalen Adminrechte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Rechte vergeben oder Beitritt gemeinsam durchführen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5"/>
                <w:szCs w:val="15"/>
              </w:rPr>
              <w:t xml:space="preserve">Erste Anmeldung dauert sehr lange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Profil wird neu angelegt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Normal – vorab ankündigen, nicht abbrechen lassen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5"/>
                <w:szCs w:val="15"/>
              </w:rPr>
              <w:t xml:space="preserve">gpresult zeigt keine Richtlinien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GPO nicht mit der OU verknüpft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Verknüpfung in der GPO-Verwaltung prüfen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5"/>
                <w:szCs w:val="15"/>
              </w:rPr>
              <w:t xml:space="preserve">Client findet DC nach Neustart nicht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DNS-Einstellung durch DHCP überschrieben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DNS statisch setzen oder DHCP-Option 6 anpassen</w:t>
            </w:r>
          </w:p>
        </w:tc>
      </w:tr>
    </w:tbl>
    <w:p>
      <w:pPr>
        <w:spacing w:after="10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5B2D8E" w:sz="8"/>
              <w:bottom w:val="single" w:color="CCCCCC" w:sz="1"/>
              <w:right w:val="single" w:color="CCCCCC" w:sz="1"/>
            </w:tcBorders>
            <w:shd w:fill="F3E5F5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Abgrenzung zum späteren Lernfeld: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Diese Umgebung deckt bewusst nur ab, was für die Client-Sicht nötig ist.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Struktur mit mehreren Organisationseinheiten, delegierte Berechtigungen, eigene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Gruppenrichtlinien und DNS-Design gehören in das Serverlernfeld und sollten hier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nicht vorweggenommen werden – sonst fehlt dort der Aufbau.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A5D00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Nur für den internen Gebrauch – nicht an Studierende ausgeben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8A5D00" w:sz="6" w:space="1"/>
      </w:pBdr>
      <w:tabs>
        <w:tab w:val="right" w:pos="9026"/>
      </w:tabs>
      <w:spacing w:after="110"/>
    </w:pPr>
    <w:r>
      <w:rPr>
        <w:rFonts w:ascii="Calibri" w:cs="Calibri" w:eastAsia="Calibri" w:hAnsi="Calibri"/>
        <w:b/>
        <w:bCs/>
        <w:color w:val="8A5D00"/>
        <w:sz w:val="20"/>
        <w:szCs w:val="20"/>
      </w:rPr>
      <w:t xml:space="preserve">LF3 – Dozentenanleitung  |  Domänencontroller vorbereiten</w:t>
    </w:r>
    <w:r>
      <w:rPr>
        <w:rFonts w:ascii="Calibri" w:cs="Calibri" w:eastAsia="Calibri" w:hAnsi="Calibri"/>
        <w:color w:val="888888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2026-08-11T18:09:29.494Z</dcterms:created>
  <dcterms:modified xsi:type="dcterms:W3CDTF">2026-08-11T18:09:29.499Z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