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1A7A3C"/>
          <w:sz w:val="38"/>
          <w:szCs w:val="38"/>
        </w:rPr>
        <w:t xml:space="preserve">HDD und SSD – Musterlösung</w:t>
      </w:r>
    </w:p>
    <w:p>
      <w:pPr>
        <w:spacing w:after="180" w:before="0"/>
      </w:pPr>
      <w:r>
        <w:rPr>
          <w:rFonts w:ascii="Calibri" w:cs="Calibri" w:eastAsia="Calibri" w:hAnsi="Calibri"/>
          <w:color w:val="888888"/>
          <w:sz w:val="20"/>
          <w:szCs w:val="20"/>
        </w:rPr>
        <w:t xml:space="preserve">Nur für interne Verwendung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Bewertungshinweis: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Bei den Auswahlaufgaben zählt die Begründung. Eine abweichende Empfehlung ist richtig,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wenn sie schlüssig begründet wird – etwa SSD statt HDD beim Backup mit Verweis auf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kürzere Sicherungsfenster.</w:t>
            </w:r>
          </w:p>
        </w:tc>
      </w:tr>
    </w:tbl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1: Aussagen zuordnen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900"/>
        <w:gridCol w:w="2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Aussage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HDD oder SSD?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Enthält rotierende Magnetscheiben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7"/>
                <w:szCs w:val="17"/>
              </w:rPr>
              <w:t xml:space="preserve">HDD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Zugriffszeit unter 0,15 ms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SSD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Begrenzte Anzahl an Schreibzyklen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SSD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Empfindlich gegen Stöße im Betrieb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7"/>
                <w:szCs w:val="17"/>
              </w:rPr>
              <w:t xml:space="preserve">HDD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Braucht den TRIM-Befehl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SSD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Günstiger Preis pro Terabyte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7"/>
                <w:szCs w:val="17"/>
              </w:rPr>
              <w:t xml:space="preserve">HDD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Zugriffszeit hängt vom Speicherort ab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7"/>
                <w:szCs w:val="17"/>
              </w:rPr>
              <w:t xml:space="preserve">HDD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Wear Leveling verteilt die Belastung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SSD</w:t>
            </w:r>
          </w:p>
        </w:tc>
      </w:tr>
    </w:tbl>
    <w:p>
      <w:r>
        <w:br w:type="page"/>
      </w:r>
    </w:p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2: Technik erklären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Zugriffszeit einer HDD – drei Anteile: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Suchzeit (seek time)   Kopf fährt zur richtigen Spur          ca. 4–10 ms   [mechanisch]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Latenzzeit             Warten auf den richtigen Sektor        ca. 2–4 ms    [mechanisch]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Übertragungszeit       Eigentliches Lesen der Daten           gering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Die beiden mechanisch bedingten Anteile sind Suchzeit und Latenzzeit.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Sie lassen sich technisch nicht wegoptimieren und bestimmen den grundsätzlichen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Nachteil gegenüber der SSD.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Warum der Vorteil bei kleinen Dateien größer ist: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Bei einer großen zusammenhängenden Datei liest die HDD sequenziell – der Kopf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bleibt weitgehend an Ort und Stelle. Nur der reine Durchsatz zählt, und dort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ist der Abstand kleiner.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Bei vielen kleinen Dateien muss der Kopf für jede Datei neu positioniert werden.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Pro Zugriff fallen erneut Suchzeit und Latenz an – bei tausend Dateien also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tausendmal mehrere Millisekunden.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Die SSD hat keine Positionierung: Jede Zelle ist elektronisch gleich schnell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erreichbar. Deshalb bricht ihre Leistung bei wahlfreien Zugriffen kaum ein.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Wear Leveling: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Der Controller verteilt Schreibvorgänge gleichmäßig über alle Speicherzellen.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Gelöstes Problem: Jede Zelle verträgt nur eine begrenzte Zahl an Schreibzyklen.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Ohne Wear Leveling würden häufig beschriebene Bereiche – etwa Verwaltungsdaten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des Dateisystems – vorzeitig verschleißen, während der Rest der SSD noch neuwertig ist.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d) TRIM: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Der Befehl meldet der SSD, welche Speicherbereiche das Dateisystem freigegeben hat.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Hintergrund: Eine SSD kann nicht direkt überschreiben, sondern muss einen Block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zuerst löschen. Ohne TRIM weiß sie nicht, welche Blöcke tatsächlich frei sind,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und hält gelöschte Daten weiter für gültig.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Folge ohne TRIM: Bei Schreibzugriffen muss die SSD zuerst aufräumen – die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Schreibleistung sinkt mit der Zeit spürbar.</w:t>
            </w:r>
          </w:p>
        </w:tc>
      </w:tr>
    </w:tbl>
    <w:p>
      <w:r>
        <w:br w:type="page"/>
      </w:r>
    </w:p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3: Auswahl begründen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100"/>
        <w:gridCol w:w="1600"/>
        <w:gridCol w:w="4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Einsatzzweck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Empfehlung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Systemlaufwerk für 8 Büroarbeitsplätze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SSD (SATA reicht)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Startzeiten und Programmstarts dominieren; NVMe bringt im Büroalltag kaum Zusatznutzen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Ablage für Konstruktionsarchiv, 40 TB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5"/>
                <w:szCs w:val="15"/>
              </w:rPr>
              <w:t xml:space="preserve">HDD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Kapazität pro Euro entscheidend, Zugriffe selten und meist sequenziell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Datenbankserver Warenwirtschaft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SSD (NVMe)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Sehr viele kleine wahlfreie Zugriffe – hoher IOPS-Bedarf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Laptops für den Außendienst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SSD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Stoßunempfindlich, sparsamer, lautlos – Robustheit ist hier ausschlaggebend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Backup-Ziel für tägliche Sicherung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5"/>
                <w:szCs w:val="15"/>
              </w:rPr>
              <w:t xml:space="preserve">HDD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Große Kapazität günstig, sequenzielles Schreiben liegt der HDD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Hinweis zu Nr. 5 (Backup-Ziel):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HDD ist die erwartete Antwort. Wer SSD nennt und mit einem knappen Sicherungsfenster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argumentiert, liegt ebenfalls richtig – die Begründung entscheidet.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Hinweis zu Nr. 1 (Büroarbeitsplätze):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SSD ist gesetzt. Wer ausdrücklich NVMe fordert, sollte begründen können, warum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der Aufpreis sich im Büroalltag lohnt – bei Textverarbeitung und E-Mail tut er das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in der Regel nicht. SATA-SSD ist hier die wirtschaftlichere Wahl.</w:t>
            </w:r>
          </w:p>
        </w:tc>
      </w:tr>
    </w:tbl>
    <w:p>
      <w:r>
        <w:br w:type="page"/>
      </w:r>
    </w:p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4: Berechnungen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a) Mittlere Latenzzeit bei 7.200 U/min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Eine volle Umdrehung: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60 s ÷ 7.200 U/min = 0,00833 s = 8,33 ms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Im Mittel wartet der Kopf eine halbe Umdrehung: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8,33 ms ÷ 2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/>
                <w:bCs/>
                <w:color w:val="F9E2AF"/>
                <w:sz w:val="16"/>
                <w:szCs w:val="16"/>
              </w:rPr>
              <w:t xml:space="preserve">= 4,17 ms mittlere Latenzzeit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b) 2-TB-SSD mit 1.200 TBW über 5 Jahre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Nutzungsdauer in Tagen: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5 Jahre × 365 Tage = 1.825 Tage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TBW in GB umrechnen: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1.200 TB × 1.000 = 1.200.000 GB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6C7086"/>
                <w:sz w:val="16"/>
                <w:szCs w:val="16"/>
              </w:rPr>
              <w:t xml:space="preserve">// Zulässige Schreibmenge pro Tag: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1.200.000 GB ÷ 1.825 Tage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/>
                <w:bCs/>
                <w:color w:val="F9E2AF"/>
                <w:sz w:val="16"/>
                <w:szCs w:val="16"/>
              </w:rPr>
              <w:t xml:space="preserve">= 657,5 GB pro Tag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Beurteilung: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Der Wert reicht mit sehr großem Abstand aus.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Ein normaler Büroarbeitsplatz schreibt am Tag typischerweise wenige Gigabyte: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Dokumente, E-Mails, temporäre Dateien, Auslagerungsdatei, Updates.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Größenordnung etwa 5–20 GB pro Tag.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Bei 657 GB zulässiger Tagesschreibmenge wird das Schreiblimit im Büroeinsatz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praktisch nie erreicht. Die SSD wird technisch veralten oder aus anderen Gründen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ersetzt werden, lange bevor die Zellen verschlissen sind.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Anders läge der Fall bei Videoschnitt, Datenbankbetrieb oder Überwachungs-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aufzeichnung – dort ist die TBW-Angabe ein echtes Auswahlkriterium.</w:t>
            </w:r>
          </w:p>
        </w:tc>
      </w:tr>
    </w:tbl>
    <w:p>
      <w:r>
        <w:br w:type="page"/>
      </w:r>
    </w:p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5: Beratungsgespräch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Wahrscheinlichste Erklärung: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Der Kunde hat vermutlich eine M.2-SSD mit SATA-Anbindung gekauft.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M.2 ist nur eine Bauform – die Steckkarte sagt nichts über die Geschwindigkeit aus.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Es gibt M.2-SSDs, die intern über SATA angebunden sind und damit auf rund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600 MB/s begrenzt bleiben, genau wie eine 2,5-Zoll-SATA-SSD.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Nur eine M.2-SSD mit NVMe-Protokoll über PCIe erreicht die deutlich höheren Werte.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Zweite mögliche Ursache: Die SSD ist NVMe-fähig, steckt aber in einem M.2-Steckplatz,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der vom Mainboard nur im SATA-Modus betrieben wird.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Die SSD ist in beiden Fällen nicht defekt.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Zwei Punkte zur Prüfung vor einem Neukauf: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1) Datenblatt der vorhandenen SSD: Steht dort NVMe oder SATA?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Die Bauform M.2 allein ist keine Aussage.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2) Handbuch des Mainboards: Unterstützt der genutzte M.2-Steckplatz NVMe?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Bei mehreren Steckplätzen kann es sein, dass nur einer PCIe-Lanes führt.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Zusätzlich prüfen, ob der Steckplatz Lanes mit anderen Anschlüssen teilt.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Ergänzend sinnvoll: Übertragungsrate mit einem Benchmark messen, um die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Vermutung zu belegen, statt sie nur zu behaupten.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A7A3C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Musterlösung HDD und SSD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7A3C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1A7A3C"/>
        <w:sz w:val="20"/>
        <w:szCs w:val="20"/>
      </w:rPr>
      <w:t xml:space="preserve">LF3 – Netzwerktechnik  |  HDD und SSD – Musterlösung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2026-08-12T16:27:54.176Z</dcterms:created>
  <dcterms:modified xsi:type="dcterms:W3CDTF">2026-08-12T16:27:54.176Z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