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rFonts w:ascii="Calibri" w:cs="Calibri" w:eastAsia="Calibri" w:hAnsi="Calibri"/>
          <w:b/>
          <w:bCs/>
          <w:i w:val="false"/>
          <w:iCs w:val="false"/>
          <w:color w:val="003366"/>
          <w:sz w:val="34"/>
          <w:szCs w:val="34"/>
        </w:rPr>
        <w:t xml:space="preserve">USV auslegen und Überbrückungsdauer berechnen</w:t>
      </w:r>
    </w:p>
    <w:p>
      <w:pPr>
        <w:spacing w:after="220"/>
      </w:pPr>
      <w:r>
        <w:rPr>
          <w:rFonts w:ascii="Calibri" w:cs="Calibri" w:eastAsia="Calibri" w:hAnsi="Calibri"/>
          <w:b w:val="false"/>
          <w:bCs w:val="false"/>
          <w:i w:val="false"/>
          <w:iCs w:val="false"/>
          <w:color w:val="0066AA"/>
          <w:sz w:val="22"/>
          <w:szCs w:val="22"/>
        </w:rPr>
        <w:t xml:space="preserve">Aufgabenblatt  ·  45 Punkte  ·  Bearbeitungszeit 90 Minuten</w:t>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Steinbach &amp; Partner betreibt einen kleinen Serverraum. In der Fristenphase darf ein Stromausfall nicht dazu führen, dass Daten verloren gehen. Sie sollen eine unterbrechungsfreie Stromversorgung auslegen. Runden Sie erst das Endergebnis und geben Sie Zeiten in Minuten mit einer Nachkommastelle an.</w:t>
      </w:r>
    </w:p>
    <w:p>
      <w:pPr>
        <w:pStyle w:val="Heading1"/>
        <w:spacing w:after="130" w:before="300"/>
      </w:pPr>
      <w:r>
        <w:rPr>
          <w:rFonts w:ascii="Calibri" w:cs="Calibri" w:eastAsia="Calibri" w:hAnsi="Calibri"/>
          <w:b/>
          <w:bCs/>
          <w:i w:val="false"/>
          <w:iCs w:val="false"/>
          <w:color w:val="003366"/>
          <w:sz w:val="28"/>
          <w:szCs w:val="28"/>
        </w:rPr>
        <w:t xml:space="preserve">Formeln</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4400"/>
        <w:gridCol w:w="5238"/>
      </w:tblGrid>
      <w:tr>
        <w:trPr>
          <w:tblHeader/>
        </w:trPr>
        <w:tc>
          <w:tcPr>
            <w:tcW w:type="dxa" w:w="44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Größe</w:t>
            </w:r>
          </w:p>
        </w:tc>
        <w:tc>
          <w:tcPr>
            <w:tcW w:type="dxa" w:w="52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Formel</w:t>
            </w:r>
          </w:p>
        </w:tc>
      </w:tr>
      <w:tr>
        <w:trPr>
          <w:cantSplit w:val="false"/>
        </w:trPr>
        <w:tc>
          <w:tcPr>
            <w:tcW w:type="dxa" w:w="4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Wirkleistung</w:t>
            </w:r>
          </w:p>
        </w:tc>
        <w:tc>
          <w:tcPr>
            <w:tcW w:type="dxa" w:w="5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P in Watt — was die Geräte tatsächlich verbrauchen</w:t>
            </w:r>
          </w:p>
        </w:tc>
      </w:tr>
      <w:tr>
        <w:trPr>
          <w:cantSplit w:val="false"/>
        </w:trPr>
        <w:tc>
          <w:tcPr>
            <w:tcW w:type="dxa" w:w="4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Scheinleistung</w:t>
            </w:r>
          </w:p>
        </w:tc>
        <w:tc>
          <w:tcPr>
            <w:tcW w:type="dxa" w:w="5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 = P ÷ Leistungsfaktor, Ergebnis in Voltampere</w:t>
            </w:r>
          </w:p>
        </w:tc>
      </w:tr>
      <w:tr>
        <w:trPr>
          <w:cantSplit w:val="false"/>
        </w:trPr>
        <w:tc>
          <w:tcPr>
            <w:tcW w:type="dxa" w:w="4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Energieinhalt der Batterie</w:t>
            </w:r>
          </w:p>
        </w:tc>
        <w:tc>
          <w:tcPr>
            <w:tcW w:type="dxa" w:w="5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W = Batteriespannung × Kapazität in Amperestunden, Ergebnis in Wattstunden</w:t>
            </w:r>
          </w:p>
        </w:tc>
      </w:tr>
      <w:tr>
        <w:trPr>
          <w:cantSplit w:val="false"/>
        </w:trPr>
        <w:tc>
          <w:tcPr>
            <w:tcW w:type="dxa" w:w="4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Überbrückungsdauer</w:t>
            </w:r>
          </w:p>
        </w:tc>
        <w:tc>
          <w:tcPr>
            <w:tcW w:type="dxa" w:w="5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t = (W × Wirkungsgrad) ÷ P, Ergebnis in Stunden</w:t>
            </w:r>
          </w:p>
        </w:tc>
      </w:tr>
      <w:tr>
        <w:trPr>
          <w:cantSplit w:val="false"/>
        </w:trPr>
        <w:tc>
          <w:tcPr>
            <w:tcW w:type="dxa" w:w="4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Benötigter Energieinhalt</w:t>
            </w:r>
          </w:p>
        </w:tc>
        <w:tc>
          <w:tcPr>
            <w:tcW w:type="dxa" w:w="5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W = (P × gewünschte Zeit in Stunden) ÷ Wirkungsgrad</w:t>
            </w:r>
          </w:p>
        </w:tc>
      </w:tr>
      <w:tr>
        <w:trPr>
          <w:cantSplit w:val="false"/>
        </w:trPr>
        <w:tc>
          <w:tcPr>
            <w:tcW w:type="dxa" w:w="4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Benötigte Kapazität</w:t>
            </w:r>
          </w:p>
        </w:tc>
        <w:tc>
          <w:tcPr>
            <w:tcW w:type="dxa" w:w="52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C = W ÷ Batteriespannung, Ergebnis in Amperestunden</w:t>
            </w:r>
          </w:p>
        </w:tc>
      </w:tr>
    </w:tbl>
    <w:p>
      <w:pPr>
        <w:spacing w:after="0" w:before="0"/>
      </w:pPr>
      <w:r>
        <w:rPr>
          <w:rFonts w:ascii="Calibri" w:cs="Calibri" w:eastAsia="Calibri" w:hAnsi="Calibri"/>
          <w:b w:val="false"/>
          <w:bCs w:val="false"/>
          <w:i w:val="false"/>
          <w:iCs w:val="false"/>
          <w:color w:val="000000"/>
          <w:sz w:val="21"/>
          <w:szCs w:val="21"/>
        </w:rPr>
        <w:t xml:space="preserve"/>
      </w:r>
    </w:p>
    <w:p>
      <w:pPr>
        <w:pBdr>
          <w:left w:val="single" w:color="F0A500" w:sz="18"/>
        </w:pBdr>
        <w:shd w:fill="FFF4DC" w:color="auto" w:val="clear"/>
        <w:spacing w:after="140" w:before="140"/>
        <w:ind w:left="200" w:right="100"/>
      </w:pPr>
      <w:r>
        <w:rPr>
          <w:rFonts w:ascii="Calibri" w:cs="Calibri" w:eastAsia="Calibri" w:hAnsi="Calibri"/>
          <w:b w:val="false"/>
          <w:bCs w:val="false"/>
          <w:i/>
          <w:iCs/>
          <w:color w:val="000000"/>
          <w:sz w:val="21"/>
          <w:szCs w:val="21"/>
        </w:rPr>
        <w:t xml:space="preserve">Bei Reihenschaltung addieren sich die Spannungen der Akkublöcke, die Kapazität in Amperestunden bleibt gleich. Zwei Blöcke mit 12 V und 7,2 Ah ergeben also 24 V bei 7,2 Ah.</w:t>
      </w:r>
    </w:p>
    <w:p>
      <w:pPr>
        <w:pStyle w:val="Heading1"/>
        <w:spacing w:after="130" w:before="300"/>
      </w:pPr>
      <w:r>
        <w:rPr>
          <w:rFonts w:ascii="Calibri" w:cs="Calibri" w:eastAsia="Calibri" w:hAnsi="Calibri"/>
          <w:b/>
          <w:bCs/>
          <w:i w:val="false"/>
          <w:iCs w:val="false"/>
          <w:color w:val="003366"/>
          <w:sz w:val="28"/>
          <w:szCs w:val="28"/>
        </w:rPr>
        <w:t xml:space="preserve">Ausgangsdaten</w:t>
      </w:r>
    </w:p>
    <w:p>
      <w:pPr>
        <w:pStyle w:val="Heading2"/>
        <w:spacing w:after="100" w:before="240"/>
      </w:pPr>
      <w:r>
        <w:rPr>
          <w:rFonts w:ascii="Calibri" w:cs="Calibri" w:eastAsia="Calibri" w:hAnsi="Calibri"/>
          <w:b/>
          <w:bCs/>
          <w:i w:val="false"/>
          <w:iCs w:val="false"/>
          <w:color w:val="0066AA"/>
          <w:sz w:val="24"/>
          <w:szCs w:val="24"/>
        </w:rPr>
        <w:t xml:space="preserve">Angeschlossene Geräte</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5138"/>
        <w:gridCol w:w="4500"/>
      </w:tblGrid>
      <w:tr>
        <w:trPr>
          <w:tblHeader/>
        </w:trPr>
        <w:tc>
          <w:tcPr>
            <w:tcW w:type="dxa" w:w="51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Gerät</w:t>
            </w:r>
          </w:p>
        </w:tc>
        <w:tc>
          <w:tcPr>
            <w:tcW w:type="dxa" w:w="45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Leistungsaufnahme</w:t>
            </w:r>
          </w:p>
        </w:tc>
      </w:tr>
      <w:tr>
        <w:trPr>
          <w:cantSplit w:val="false"/>
        </w:trPr>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Server</w:t>
            </w:r>
          </w:p>
        </w:tc>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180 W</w:t>
            </w:r>
          </w:p>
        </w:tc>
      </w:tr>
      <w:tr>
        <w:trPr>
          <w:cantSplit w:val="false"/>
        </w:trPr>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NAS für die Datensicherung</w:t>
            </w:r>
          </w:p>
        </w:tc>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45 W</w:t>
            </w:r>
          </w:p>
        </w:tc>
      </w:tr>
      <w:tr>
        <w:trPr>
          <w:cantSplit w:val="false"/>
        </w:trPr>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Switch</w:t>
            </w:r>
          </w:p>
        </w:tc>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18 W</w:t>
            </w:r>
          </w:p>
        </w:tc>
      </w:tr>
      <w:tr>
        <w:trPr>
          <w:cantSplit w:val="false"/>
        </w:trPr>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Router mit Firewall</w:t>
            </w:r>
          </w:p>
        </w:tc>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12 W</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2"/>
        <w:spacing w:after="100" w:before="240"/>
      </w:pPr>
      <w:r>
        <w:rPr>
          <w:rFonts w:ascii="Calibri" w:cs="Calibri" w:eastAsia="Calibri" w:hAnsi="Calibri"/>
          <w:b/>
          <w:bCs/>
          <w:i w:val="false"/>
          <w:iCs w:val="false"/>
          <w:color w:val="0066AA"/>
          <w:sz w:val="24"/>
          <w:szCs w:val="24"/>
        </w:rPr>
        <w:t xml:space="preserve">Weitere Vorgaben</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5138"/>
        <w:gridCol w:w="4500"/>
      </w:tblGrid>
      <w:tr>
        <w:trPr>
          <w:cantSplit w:val="false"/>
        </w:trPr>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Leistungsfaktor der Geräte</w:t>
            </w:r>
          </w:p>
        </w:tc>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0,7</w:t>
            </w:r>
          </w:p>
        </w:tc>
      </w:tr>
      <w:tr>
        <w:trPr>
          <w:cantSplit w:val="false"/>
        </w:trPr>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Sicherheitsreserve auf die Scheinleistung</w:t>
            </w:r>
          </w:p>
        </w:tc>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25 Prozent</w:t>
            </w:r>
          </w:p>
        </w:tc>
      </w:tr>
      <w:tr>
        <w:trPr>
          <w:cantSplit w:val="false"/>
        </w:trPr>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Wirkungsgrad des Wechselrichters</w:t>
            </w:r>
          </w:p>
        </w:tc>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90 Prozent</w:t>
            </w:r>
          </w:p>
        </w:tc>
      </w:tr>
      <w:tr>
        <w:trPr>
          <w:cantSplit w:val="false"/>
        </w:trPr>
        <w:tc>
          <w:tcPr>
            <w:tcW w:type="dxa" w:w="51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Geforderte Überbrückungsdauer</w:t>
            </w:r>
          </w:p>
        </w:tc>
        <w:tc>
          <w:tcPr>
            <w:tcW w:type="dxa" w:w="45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mindestens 15 Minuten für ein kontrolliertes Herunterfahren</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2"/>
        <w:spacing w:after="100" w:before="240"/>
      </w:pPr>
      <w:r>
        <w:rPr>
          <w:rFonts w:ascii="Calibri" w:cs="Calibri" w:eastAsia="Calibri" w:hAnsi="Calibri"/>
          <w:b/>
          <w:bCs/>
          <w:i w:val="false"/>
          <w:iCs w:val="false"/>
          <w:color w:val="0066AA"/>
          <w:sz w:val="24"/>
          <w:szCs w:val="24"/>
        </w:rPr>
        <w:t xml:space="preserve">Verfügbare Geräte</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1400"/>
        <w:gridCol w:w="1800"/>
        <w:gridCol w:w="1600"/>
        <w:gridCol w:w="2600"/>
        <w:gridCol w:w="900"/>
        <w:gridCol w:w="1338"/>
      </w:tblGrid>
      <w:tr>
        <w:trPr>
          <w:tblHeader/>
        </w:trPr>
        <w:tc>
          <w:tcPr>
            <w:tcW w:type="dxa" w:w="14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Modell</w:t>
            </w:r>
          </w:p>
        </w:tc>
        <w:tc>
          <w:tcPr>
            <w:tcW w:type="dxa" w:w="18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Scheinleistung</w:t>
            </w:r>
          </w:p>
        </w:tc>
        <w:tc>
          <w:tcPr>
            <w:tcW w:type="dxa" w:w="16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Wirkleistung</w:t>
            </w:r>
          </w:p>
        </w:tc>
        <w:tc>
          <w:tcPr>
            <w:tcW w:type="dxa" w:w="26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Batterie</w:t>
            </w:r>
          </w:p>
        </w:tc>
        <w:tc>
          <w:tcPr>
            <w:tcW w:type="dxa" w:w="900"/>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Klasse</w:t>
            </w:r>
          </w:p>
        </w:tc>
        <w:tc>
          <w:tcPr>
            <w:tcW w:type="dxa" w:w="1338"/>
            <w:shd w:fill="003366" w:color="auto" w:val="clear"/>
            <w:tcMar>
              <w:top w:type="dxa" w:w="70"/>
              <w:left w:type="dxa" w:w="120"/>
              <w:bottom w:type="dxa" w:w="70"/>
              <w:right w:type="dxa" w:w="120"/>
            </w:tcMar>
            <w:vAlign w:val="top"/>
          </w:tcPr>
          <w:p>
            <w:pPr>
              <w:spacing w:after="30" w:before="0"/>
            </w:pPr>
            <w:r>
              <w:rPr>
                <w:rFonts w:ascii="Calibri" w:cs="Calibri" w:eastAsia="Calibri" w:hAnsi="Calibri"/>
                <w:b/>
                <w:bCs/>
                <w:i w:val="false"/>
                <w:iCs w:val="false"/>
                <w:color w:val="FFFFFF"/>
                <w:sz w:val="21"/>
                <w:szCs w:val="21"/>
              </w:rPr>
              <w:t xml:space="preserve">Preis</w:t>
            </w:r>
          </w:p>
        </w:tc>
      </w:tr>
      <w:tr>
        <w:trPr>
          <w:cantSplit w:val="false"/>
        </w:trPr>
        <w:tc>
          <w:tcPr>
            <w:tcW w:type="dxa" w:w="1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USV-A</w:t>
            </w:r>
          </w:p>
        </w:tc>
        <w:tc>
          <w:tcPr>
            <w:tcW w:type="dxa" w:w="18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700 VA</w:t>
            </w:r>
          </w:p>
        </w:tc>
        <w:tc>
          <w:tcPr>
            <w:tcW w:type="dxa" w:w="1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630 W</w:t>
            </w:r>
          </w:p>
        </w:tc>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 × 12 V / 7,2 Ah</w:t>
            </w:r>
          </w:p>
        </w:tc>
        <w:tc>
          <w:tcPr>
            <w:tcW w:type="dxa" w:w="9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VI</w:t>
            </w:r>
          </w:p>
        </w:tc>
        <w:tc>
          <w:tcPr>
            <w:tcW w:type="dxa" w:w="13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189,00 Euro</w:t>
            </w:r>
          </w:p>
        </w:tc>
      </w:tr>
      <w:tr>
        <w:trPr>
          <w:cantSplit w:val="false"/>
        </w:trPr>
        <w:tc>
          <w:tcPr>
            <w:tcW w:type="dxa" w:w="1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USV-B</w:t>
            </w:r>
          </w:p>
        </w:tc>
        <w:tc>
          <w:tcPr>
            <w:tcW w:type="dxa" w:w="18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1.000 VA</w:t>
            </w:r>
          </w:p>
        </w:tc>
        <w:tc>
          <w:tcPr>
            <w:tcW w:type="dxa" w:w="1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900 W</w:t>
            </w:r>
          </w:p>
        </w:tc>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 × 12 V / 9,0 Ah</w:t>
            </w:r>
          </w:p>
        </w:tc>
        <w:tc>
          <w:tcPr>
            <w:tcW w:type="dxa" w:w="9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VI</w:t>
            </w:r>
          </w:p>
        </w:tc>
        <w:tc>
          <w:tcPr>
            <w:tcW w:type="dxa" w:w="13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279,00 Euro</w:t>
            </w:r>
          </w:p>
        </w:tc>
      </w:tr>
      <w:tr>
        <w:trPr>
          <w:cantSplit w:val="false"/>
        </w:trPr>
        <w:tc>
          <w:tcPr>
            <w:tcW w:type="dxa" w:w="1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USV-C</w:t>
            </w:r>
          </w:p>
        </w:tc>
        <w:tc>
          <w:tcPr>
            <w:tcW w:type="dxa" w:w="18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1.500 VA</w:t>
            </w:r>
          </w:p>
        </w:tc>
        <w:tc>
          <w:tcPr>
            <w:tcW w:type="dxa" w:w="1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1.350 W</w:t>
            </w:r>
          </w:p>
        </w:tc>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4 × 12 V / 9,0 Ah</w:t>
            </w:r>
          </w:p>
        </w:tc>
        <w:tc>
          <w:tcPr>
            <w:tcW w:type="dxa" w:w="9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VFI</w:t>
            </w:r>
          </w:p>
        </w:tc>
        <w:tc>
          <w:tcPr>
            <w:tcW w:type="dxa" w:w="13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649,00 Euro</w:t>
            </w:r>
          </w:p>
        </w:tc>
      </w:tr>
      <w:tr>
        <w:trPr>
          <w:cantSplit w:val="false"/>
        </w:trPr>
        <w:tc>
          <w:tcPr>
            <w:tcW w:type="dxa" w:w="14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USV-D</w:t>
            </w:r>
          </w:p>
        </w:tc>
        <w:tc>
          <w:tcPr>
            <w:tcW w:type="dxa" w:w="18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2.200 VA</w:t>
            </w:r>
          </w:p>
        </w:tc>
        <w:tc>
          <w:tcPr>
            <w:tcW w:type="dxa" w:w="1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1.980 W</w:t>
            </w:r>
          </w:p>
        </w:tc>
        <w:tc>
          <w:tcPr>
            <w:tcW w:type="dxa" w:w="26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4 × 12 V / 12,0 Ah</w:t>
            </w:r>
          </w:p>
        </w:tc>
        <w:tc>
          <w:tcPr>
            <w:tcW w:type="dxa" w:w="900"/>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VFI</w:t>
            </w:r>
          </w:p>
        </w:tc>
        <w:tc>
          <w:tcPr>
            <w:tcW w:type="dxa" w:w="13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1.090,00 Euro</w:t>
            </w:r>
          </w:p>
        </w:tc>
      </w:tr>
    </w:tbl>
    <w:p>
      <w:pPr>
        <w:spacing w:after="0" w:before="0"/>
      </w:pPr>
      <w:r>
        <w:rPr>
          <w:rFonts w:ascii="Calibri" w:cs="Calibri" w:eastAsia="Calibri" w:hAnsi="Calibri"/>
          <w:b w:val="false"/>
          <w:bCs w:val="false"/>
          <w:i w:val="false"/>
          <w:iCs w:val="false"/>
          <w:color w:val="000000"/>
          <w:sz w:val="21"/>
          <w:szCs w:val="21"/>
        </w:rPr>
        <w:t xml:space="preserve"/>
      </w:r>
    </w:p>
    <w:p>
      <w:pPr>
        <w:pStyle w:val="Heading1"/>
        <w:spacing w:after="130" w:before="300"/>
      </w:pPr>
      <w:r>
        <w:rPr>
          <w:rFonts w:ascii="Calibri" w:cs="Calibri" w:eastAsia="Calibri" w:hAnsi="Calibri"/>
          <w:b/>
          <w:bCs/>
          <w:i w:val="false"/>
          <w:iCs w:val="false"/>
          <w:color w:val="003366"/>
          <w:sz w:val="28"/>
          <w:szCs w:val="28"/>
        </w:rPr>
        <w:t xml:space="preserve">Aufgabe 1  Leistungsbedarf  (6 Punkte)</w:t>
      </w:r>
    </w:p>
    <w:p>
      <w:pPr>
        <w:spacing w:after="40"/>
        <w:ind w:left="280" w:hanging="200"/>
      </w:pPr>
      <w:r>
        <w:rPr>
          <w:rFonts w:ascii="Calibri" w:cs="Calibri" w:eastAsia="Calibri" w:hAnsi="Calibri"/>
          <w:b w:val="false"/>
          <w:bCs w:val="false"/>
          <w:i w:val="false"/>
          <w:iCs w:val="false"/>
          <w:color w:val="000000"/>
          <w:sz w:val="21"/>
          <w:szCs w:val="21"/>
        </w:rPr>
        <w:t xml:space="preserve">– a) Ermitteln Sie die gesamte Wirkleistung der angeschlossenen Geräte. (2 P)</w:t>
      </w:r>
    </w:p>
    <w:p>
      <w:pPr>
        <w:spacing w:after="40"/>
        <w:ind w:left="280" w:hanging="200"/>
      </w:pPr>
      <w:r>
        <w:rPr>
          <w:rFonts w:ascii="Calibri" w:cs="Calibri" w:eastAsia="Calibri" w:hAnsi="Calibri"/>
          <w:b w:val="false"/>
          <w:bCs w:val="false"/>
          <w:i w:val="false"/>
          <w:iCs w:val="false"/>
          <w:color w:val="000000"/>
          <w:sz w:val="21"/>
          <w:szCs w:val="21"/>
        </w:rPr>
        <w:t xml:space="preserve">– b) Berechnen Sie die erforderliche Scheinleistung. (2 P)</w:t>
      </w:r>
    </w:p>
    <w:p>
      <w:pPr>
        <w:spacing w:after="40"/>
        <w:ind w:left="280" w:hanging="200"/>
      </w:pPr>
      <w:r>
        <w:rPr>
          <w:rFonts w:ascii="Calibri" w:cs="Calibri" w:eastAsia="Calibri" w:hAnsi="Calibri"/>
          <w:b w:val="false"/>
          <w:bCs w:val="false"/>
          <w:i w:val="false"/>
          <w:iCs w:val="false"/>
          <w:color w:val="000000"/>
          <w:sz w:val="21"/>
          <w:szCs w:val="21"/>
        </w:rPr>
        <w:t xml:space="preserve">– c) Berechnen Sie die erforderliche Scheinleistung einschließlich Sicherheitsreserve. (2 P)</w:t>
      </w:r>
    </w:p>
    <w:p>
      <w:pPr>
        <w:pStyle w:val="Heading1"/>
        <w:spacing w:after="130" w:before="300"/>
      </w:pPr>
      <w:r>
        <w:rPr>
          <w:rFonts w:ascii="Calibri" w:cs="Calibri" w:eastAsia="Calibri" w:hAnsi="Calibri"/>
          <w:b/>
          <w:bCs/>
          <w:i w:val="false"/>
          <w:iCs w:val="false"/>
          <w:color w:val="003366"/>
          <w:sz w:val="28"/>
          <w:szCs w:val="28"/>
        </w:rPr>
        <w:t xml:space="preserve">Aufgabe 2  Geräteauswahl  (6 Punkte)</w:t>
      </w:r>
    </w:p>
    <w:p>
      <w:pPr>
        <w:spacing w:after="40"/>
        <w:ind w:left="280" w:hanging="200"/>
      </w:pPr>
      <w:r>
        <w:rPr>
          <w:rFonts w:ascii="Calibri" w:cs="Calibri" w:eastAsia="Calibri" w:hAnsi="Calibri"/>
          <w:b w:val="false"/>
          <w:bCs w:val="false"/>
          <w:i w:val="false"/>
          <w:iCs w:val="false"/>
          <w:color w:val="000000"/>
          <w:sz w:val="21"/>
          <w:szCs w:val="21"/>
        </w:rPr>
        <w:t xml:space="preserve">– a) Welches Modell ist das kleinste, das den Leistungsbedarf deckt? Begründen Sie anhand beider Leistungsangaben. (3 P)</w:t>
      </w:r>
    </w:p>
    <w:p>
      <w:pPr>
        <w:spacing w:after="40"/>
        <w:ind w:left="280" w:hanging="200"/>
      </w:pPr>
      <w:r>
        <w:rPr>
          <w:rFonts w:ascii="Calibri" w:cs="Calibri" w:eastAsia="Calibri" w:hAnsi="Calibri"/>
          <w:b w:val="false"/>
          <w:bCs w:val="false"/>
          <w:i w:val="false"/>
          <w:iCs w:val="false"/>
          <w:color w:val="000000"/>
          <w:sz w:val="21"/>
          <w:szCs w:val="21"/>
        </w:rPr>
        <w:t xml:space="preserve">– b) Erklären Sie, warum eine USV mit zwei Leistungsangaben in Voltampere und Watt gekennzeichnet ist und warum beide eingehalten werden müssen. (3 P)</w:t>
      </w:r>
    </w:p>
    <w:p>
      <w:pPr>
        <w:pStyle w:val="Heading1"/>
        <w:spacing w:after="130" w:before="300"/>
      </w:pPr>
      <w:r>
        <w:rPr>
          <w:rFonts w:ascii="Calibri" w:cs="Calibri" w:eastAsia="Calibri" w:hAnsi="Calibri"/>
          <w:b/>
          <w:bCs/>
          <w:i w:val="false"/>
          <w:iCs w:val="false"/>
          <w:color w:val="003366"/>
          <w:sz w:val="28"/>
          <w:szCs w:val="28"/>
        </w:rPr>
        <w:t xml:space="preserve">Aufgabe 3  Überbrückungsdauer  (10 Punkte)</w:t>
      </w:r>
    </w:p>
    <w:p>
      <w:pPr>
        <w:spacing w:after="100" w:before="0"/>
      </w:pPr>
      <w:r>
        <w:rPr>
          <w:rFonts w:ascii="Calibri" w:cs="Calibri" w:eastAsia="Calibri" w:hAnsi="Calibri"/>
          <w:b w:val="false"/>
          <w:bCs w:val="false"/>
          <w:i w:val="false"/>
          <w:iCs w:val="false"/>
          <w:color w:val="000000"/>
          <w:sz w:val="21"/>
          <w:szCs w:val="21"/>
        </w:rPr>
        <w:t xml:space="preserve">Legen Sie für diese Aufgabe das Modell USV-A zugrunde.</w:t>
      </w:r>
    </w:p>
    <w:p>
      <w:pPr>
        <w:spacing w:after="40"/>
        <w:ind w:left="280" w:hanging="200"/>
      </w:pPr>
      <w:r>
        <w:rPr>
          <w:rFonts w:ascii="Calibri" w:cs="Calibri" w:eastAsia="Calibri" w:hAnsi="Calibri"/>
          <w:b w:val="false"/>
          <w:bCs w:val="false"/>
          <w:i w:val="false"/>
          <w:iCs w:val="false"/>
          <w:color w:val="000000"/>
          <w:sz w:val="21"/>
          <w:szCs w:val="21"/>
        </w:rPr>
        <w:t xml:space="preserve">– a) Berechnen Sie den Energieinhalt der Batterie in Wattstunden. (3 P)</w:t>
      </w:r>
    </w:p>
    <w:p>
      <w:pPr>
        <w:spacing w:after="40"/>
        <w:ind w:left="280" w:hanging="200"/>
      </w:pPr>
      <w:r>
        <w:rPr>
          <w:rFonts w:ascii="Calibri" w:cs="Calibri" w:eastAsia="Calibri" w:hAnsi="Calibri"/>
          <w:b w:val="false"/>
          <w:bCs w:val="false"/>
          <w:i w:val="false"/>
          <w:iCs w:val="false"/>
          <w:color w:val="000000"/>
          <w:sz w:val="21"/>
          <w:szCs w:val="21"/>
        </w:rPr>
        <w:t xml:space="preserve">– b) Berechnen Sie die Überbrückungsdauer bei der ermittelten Wirkleistung. Geben Sie das Ergebnis in Minuten an. (4 P)</w:t>
      </w:r>
    </w:p>
    <w:p>
      <w:pPr>
        <w:spacing w:after="40"/>
        <w:ind w:left="280" w:hanging="200"/>
      </w:pPr>
      <w:r>
        <w:rPr>
          <w:rFonts w:ascii="Calibri" w:cs="Calibri" w:eastAsia="Calibri" w:hAnsi="Calibri"/>
          <w:b w:val="false"/>
          <w:bCs w:val="false"/>
          <w:i w:val="false"/>
          <w:iCs w:val="false"/>
          <w:color w:val="000000"/>
          <w:sz w:val="21"/>
          <w:szCs w:val="21"/>
        </w:rPr>
        <w:t xml:space="preserve">– c) Beurteilen Sie, ob die geforderten 15 Minuten erreicht werden. (3 P)</w:t>
      </w:r>
    </w:p>
    <w:p>
      <w:pPr>
        <w:pStyle w:val="Heading1"/>
        <w:spacing w:after="130" w:before="300"/>
      </w:pPr>
      <w:r>
        <w:rPr>
          <w:rFonts w:ascii="Calibri" w:cs="Calibri" w:eastAsia="Calibri" w:hAnsi="Calibri"/>
          <w:b/>
          <w:bCs/>
          <w:i w:val="false"/>
          <w:iCs w:val="false"/>
          <w:color w:val="003366"/>
          <w:sz w:val="28"/>
          <w:szCs w:val="28"/>
        </w:rPr>
        <w:t xml:space="preserve">Aufgabe 4  Erweiterung  (12 Punkte)</w:t>
      </w:r>
    </w:p>
    <w:p>
      <w:pPr>
        <w:spacing w:after="100" w:before="0"/>
      </w:pPr>
      <w:r>
        <w:rPr>
          <w:rFonts w:ascii="Calibri" w:cs="Calibri" w:eastAsia="Calibri" w:hAnsi="Calibri"/>
          <w:b w:val="false"/>
          <w:bCs w:val="false"/>
          <w:i w:val="false"/>
          <w:iCs w:val="false"/>
          <w:color w:val="000000"/>
          <w:sz w:val="21"/>
          <w:szCs w:val="21"/>
        </w:rPr>
        <w:t xml:space="preserve">Im Folgejahr wird ein zweiter Server mit 120 W in Betrieb genommen und ebenfalls an die USV angeschlossen.</w:t>
      </w:r>
    </w:p>
    <w:p>
      <w:pPr>
        <w:spacing w:after="40"/>
        <w:ind w:left="280" w:hanging="200"/>
      </w:pPr>
      <w:r>
        <w:rPr>
          <w:rFonts w:ascii="Calibri" w:cs="Calibri" w:eastAsia="Calibri" w:hAnsi="Calibri"/>
          <w:b w:val="false"/>
          <w:bCs w:val="false"/>
          <w:i w:val="false"/>
          <w:iCs w:val="false"/>
          <w:color w:val="000000"/>
          <w:sz w:val="21"/>
          <w:szCs w:val="21"/>
        </w:rPr>
        <w:t xml:space="preserve">– a) Ermitteln Sie die neue Wirkleistung und die neue erforderliche Scheinleistung einschließlich Reserve. (3 P)</w:t>
      </w:r>
    </w:p>
    <w:p>
      <w:pPr>
        <w:spacing w:after="40"/>
        <w:ind w:left="280" w:hanging="200"/>
      </w:pPr>
      <w:r>
        <w:rPr>
          <w:rFonts w:ascii="Calibri" w:cs="Calibri" w:eastAsia="Calibri" w:hAnsi="Calibri"/>
          <w:b w:val="false"/>
          <w:bCs w:val="false"/>
          <w:i w:val="false"/>
          <w:iCs w:val="false"/>
          <w:color w:val="000000"/>
          <w:sz w:val="21"/>
          <w:szCs w:val="21"/>
        </w:rPr>
        <w:t xml:space="preserve">– b) Reicht USV-A für die neue Last noch aus? Begründen Sie. (2 P)</w:t>
      </w:r>
    </w:p>
    <w:p>
      <w:pPr>
        <w:spacing w:after="40"/>
        <w:ind w:left="280" w:hanging="200"/>
      </w:pPr>
      <w:r>
        <w:rPr>
          <w:rFonts w:ascii="Calibri" w:cs="Calibri" w:eastAsia="Calibri" w:hAnsi="Calibri"/>
          <w:b w:val="false"/>
          <w:bCs w:val="false"/>
          <w:i w:val="false"/>
          <w:iCs w:val="false"/>
          <w:color w:val="000000"/>
          <w:sz w:val="21"/>
          <w:szCs w:val="21"/>
        </w:rPr>
        <w:t xml:space="preserve">– c) Berechnen Sie die Überbrückungsdauer von USV-A unter der neuen Last. (3 P)</w:t>
      </w:r>
    </w:p>
    <w:p>
      <w:pPr>
        <w:spacing w:after="40"/>
        <w:ind w:left="280" w:hanging="200"/>
      </w:pPr>
      <w:r>
        <w:rPr>
          <w:rFonts w:ascii="Calibri" w:cs="Calibri" w:eastAsia="Calibri" w:hAnsi="Calibri"/>
          <w:b w:val="false"/>
          <w:bCs w:val="false"/>
          <w:i w:val="false"/>
          <w:iCs w:val="false"/>
          <w:color w:val="000000"/>
          <w:sz w:val="21"/>
          <w:szCs w:val="21"/>
        </w:rPr>
        <w:t xml:space="preserve">– d) Der Kunde fordert nun 30 Minuten. Berechnen Sie den dafür nötigen Energieinhalt und die nötige Batteriekapazität bei 24 V Batteriespannung. (4 P)</w:t>
      </w:r>
    </w:p>
    <w:p>
      <w:pPr>
        <w:pStyle w:val="Heading1"/>
        <w:spacing w:after="130" w:before="300"/>
      </w:pPr>
      <w:r>
        <w:rPr>
          <w:rFonts w:ascii="Calibri" w:cs="Calibri" w:eastAsia="Calibri" w:hAnsi="Calibri"/>
          <w:b/>
          <w:bCs/>
          <w:i w:val="false"/>
          <w:iCs w:val="false"/>
          <w:color w:val="003366"/>
          <w:sz w:val="28"/>
          <w:szCs w:val="28"/>
        </w:rPr>
        <w:t xml:space="preserve">Aufgabe 5  USV-Klasse wählen  (7 Punkte)</w:t>
      </w:r>
    </w:p>
    <w:p>
      <w:pPr>
        <w:spacing w:after="40"/>
        <w:ind w:left="280" w:hanging="200"/>
      </w:pPr>
      <w:r>
        <w:rPr>
          <w:rFonts w:ascii="Calibri" w:cs="Calibri" w:eastAsia="Calibri" w:hAnsi="Calibri"/>
          <w:b w:val="false"/>
          <w:bCs w:val="false"/>
          <w:i w:val="false"/>
          <w:iCs w:val="false"/>
          <w:color w:val="000000"/>
          <w:sz w:val="21"/>
          <w:szCs w:val="21"/>
        </w:rPr>
        <w:t xml:space="preserve">– a) Erläutern Sie die drei Klassen VFD, VI und VFI in je einem Satz. (3 P)</w:t>
      </w:r>
    </w:p>
    <w:p>
      <w:pPr>
        <w:spacing w:after="40"/>
        <w:ind w:left="280" w:hanging="200"/>
      </w:pPr>
      <w:r>
        <w:rPr>
          <w:rFonts w:ascii="Calibri" w:cs="Calibri" w:eastAsia="Calibri" w:hAnsi="Calibri"/>
          <w:b w:val="false"/>
          <w:bCs w:val="false"/>
          <w:i w:val="false"/>
          <w:iCs w:val="false"/>
          <w:color w:val="000000"/>
          <w:sz w:val="21"/>
          <w:szCs w:val="21"/>
        </w:rPr>
        <w:t xml:space="preserve">– b) Welche Klasse empfehlen Sie für den Serverraum der Kanzlei? Begründen Sie mit zwei Argumenten. (2 P)</w:t>
      </w:r>
    </w:p>
    <w:p>
      <w:pPr>
        <w:spacing w:after="40"/>
        <w:ind w:left="280" w:hanging="200"/>
      </w:pPr>
      <w:r>
        <w:rPr>
          <w:rFonts w:ascii="Calibri" w:cs="Calibri" w:eastAsia="Calibri" w:hAnsi="Calibri"/>
          <w:b w:val="false"/>
          <w:bCs w:val="false"/>
          <w:i w:val="false"/>
          <w:iCs w:val="false"/>
          <w:color w:val="000000"/>
          <w:sz w:val="21"/>
          <w:szCs w:val="21"/>
        </w:rPr>
        <w:t xml:space="preserve">– c) Welche Klasse genügt für einen einzelnen Büroarbeitsplatz, und warum? (2 P)</w:t>
      </w:r>
    </w:p>
    <w:p>
      <w:pPr>
        <w:pStyle w:val="Heading1"/>
        <w:spacing w:after="130" w:before="300"/>
      </w:pPr>
      <w:r>
        <w:rPr>
          <w:rFonts w:ascii="Calibri" w:cs="Calibri" w:eastAsia="Calibri" w:hAnsi="Calibri"/>
          <w:b/>
          <w:bCs/>
          <w:i w:val="false"/>
          <w:iCs w:val="false"/>
          <w:color w:val="003366"/>
          <w:sz w:val="28"/>
          <w:szCs w:val="28"/>
        </w:rPr>
        <w:t xml:space="preserve">Aufgabe 6  Empfehlung an den Kunden  (4 Punkte)</w:t>
      </w:r>
    </w:p>
    <w:p>
      <w:pPr>
        <w:spacing w:after="100" w:before="0"/>
      </w:pPr>
      <w:r>
        <w:rPr>
          <w:rFonts w:ascii="Calibri" w:cs="Calibri" w:eastAsia="Calibri" w:hAnsi="Calibri"/>
          <w:b w:val="false"/>
          <w:bCs w:val="false"/>
          <w:i w:val="false"/>
          <w:iCs w:val="false"/>
          <w:color w:val="000000"/>
          <w:sz w:val="21"/>
          <w:szCs w:val="21"/>
        </w:rPr>
        <w:t xml:space="preserve">Formulieren Sie in höchstens fünf Sätzen eine Empfehlung an Herrn Steinbach. Nennen Sie das Modell, die erreichte Überbrückungsdauer, den Preis und einen Hinweis darauf, was die USV nicht leistet.</w:t>
      </w:r>
    </w:p>
    <w:tbl>
      <w:tblPr>
        <w:tblW w:type="dxa" w:w="9638"/>
        <w:tblBorders>
          <w:top w:val="single" w:color="D6E4F0" w:sz="4"/>
          <w:left w:val="single" w:color="D6E4F0" w:sz="4"/>
          <w:bottom w:val="single" w:color="D6E4F0" w:sz="4"/>
          <w:right w:val="single" w:color="D6E4F0" w:sz="4"/>
          <w:insideH w:val="single" w:color="D6E4F0" w:sz="4"/>
          <w:insideV w:val="single" w:color="D6E4F0" w:sz="4"/>
        </w:tblBorders>
      </w:tblPr>
      <w:tblGrid>
        <w:gridCol w:w="9638"/>
      </w:tblGrid>
      <w:tr>
        <w:trPr>
          <w:cantSplit w:val="false"/>
        </w:trPr>
        <w:tc>
          <w:tcPr>
            <w:tcW w:type="dxa" w:w="9638"/>
            <w:tcMar>
              <w:top w:type="dxa" w:w="70"/>
              <w:left w:type="dxa" w:w="120"/>
              <w:bottom w:type="dxa" w:w="70"/>
              <w:right w:type="dxa" w:w="120"/>
            </w:tcMar>
            <w:vAlign w:val="top"/>
          </w:tcPr>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p>
            <w:pPr>
              <w:spacing w:after="30" w:before="0"/>
            </w:pPr>
            <w:r>
              <w:rPr>
                <w:rFonts w:ascii="Calibri" w:cs="Calibri" w:eastAsia="Calibri" w:hAnsi="Calibri"/>
                <w:b w:val="false"/>
                <w:bCs w:val="false"/>
                <w:i w:val="false"/>
                <w:iCs w:val="false"/>
                <w:color w:val="000000"/>
                <w:sz w:val="21"/>
                <w:szCs w:val="21"/>
              </w:rPr>
              <w:t xml:space="preserve"> </w:t>
            </w:r>
          </w:p>
        </w:tc>
      </w:tr>
    </w:tbl>
    <w:p>
      <w:pPr>
        <w:spacing w:after="0" w:before="0"/>
      </w:pPr>
      <w:r>
        <w:rPr>
          <w:rFonts w:ascii="Calibri" w:cs="Calibri" w:eastAsia="Calibri" w:hAnsi="Calibri"/>
          <w:b w:val="false"/>
          <w:bCs w:val="false"/>
          <w:i w:val="false"/>
          <w:iCs w:val="false"/>
          <w:color w:val="000000"/>
          <w:sz w:val="21"/>
          <w:szCs w:val="21"/>
        </w:rPr>
        <w:t xml:space="preserve"/>
      </w:r>
    </w:p>
    <w:sectPr>
      <w:headerReference w:type="default" r:id="rId7"/>
      <w:footerReference w:type="default" r:id="rId8"/>
      <w:pgSz w:w="11906" w:h="16838"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Calibri" w:cs="Calibri" w:eastAsia="Calibri" w:hAnsi="Calibri"/>
        <w:b w:val="false"/>
        <w:bCs w:val="false"/>
        <w:i w:val="false"/>
        <w:iCs w:val="false"/>
        <w:color w:val="666666"/>
        <w:sz w:val="15"/>
        <w:szCs w:val="15"/>
      </w:rPr>
      <w:t xml:space="preserve">Stand: 10.08.2026  ·  Seite </w:t>
    </w:r>
    <w:r>
      <w:rPr>
        <w:rFonts w:ascii="Calibri" w:cs="Calibri" w:eastAsia="Calibri" w:hAnsi="Calibri"/>
        <w:color w:val="666666"/>
        <w:sz w:val="15"/>
        <w:szCs w:val="15"/>
      </w:rPr>
      <w:fldChar w:fldCharType="begin"/>
      <w:instrText xml:space="preserve">PAGE</w:instrText>
      <w:fldChar w:fldCharType="separate"/>
      <w:fldChar w:fldCharType="end"/>
    </w:r>
    <w:r>
      <w:rPr>
        <w:rFonts w:ascii="Calibri" w:cs="Calibri" w:eastAsia="Calibri" w:hAnsi="Calibri"/>
        <w:b w:val="false"/>
        <w:bCs w:val="false"/>
        <w:i w:val="false"/>
        <w:iCs w:val="false"/>
        <w:color w:val="666666"/>
        <w:sz w:val="15"/>
        <w:szCs w:val="15"/>
      </w:rPr>
      <w:t xml:space="preserve"> von </w:t>
    </w:r>
    <w:r>
      <w:rPr>
        <w:rFonts w:ascii="Calibri" w:cs="Calibri" w:eastAsia="Calibri" w:hAnsi="Calibri"/>
        <w:color w:val="666666"/>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F0A500" w:sz="8"/>
      </w:pBdr>
      <w:spacing w:after="70"/>
    </w:pPr>
    <w:r>
      <w:rPr>
        <w:rFonts w:ascii="Calibri" w:cs="Calibri" w:eastAsia="Calibri" w:hAnsi="Calibri"/>
        <w:b/>
        <w:bCs/>
        <w:i w:val="false"/>
        <w:iCs w:val="false"/>
        <w:color w:val="003366"/>
        <w:sz w:val="16"/>
        <w:szCs w:val="16"/>
      </w:rPr>
      <w:t xml:space="preserve">bfw – Umschulung Fachinformatiker/-in  |  Modul B / LF 2  |  LE 05 Energieversorgung und Energieeffizienz</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USV auslegen und Überbrückungsdauer berechnen</dc:title>
  <dc:creator>bfw</dc:creator>
  <cp:lastModifiedBy>Un-named</cp:lastModifiedBy>
  <cp:revision>1</cp:revision>
  <dcterms:created xsi:type="dcterms:W3CDTF">2026-08-10T17:29:51.145Z</dcterms:created>
  <dcterms:modified xsi:type="dcterms:W3CDTF">2026-08-10T17:29:51.163Z</dcterms:modified>
</cp:coreProperties>
</file>

<file path=docProps/custom.xml><?xml version="1.0" encoding="utf-8"?>
<Properties xmlns="http://schemas.openxmlformats.org/officeDocument/2006/custom-properties" xmlns:vt="http://schemas.openxmlformats.org/officeDocument/2006/docPropsVTypes"/>
</file>