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Lizenzen und Urheberrecht in der Praxis</w:t>
      </w:r>
    </w:p>
    <w:p>
      <w:pPr>
        <w:spacing w:after="220"/>
      </w:pPr>
      <w:r>
        <w:rPr>
          <w:rFonts w:ascii="Calibri" w:cs="Calibri" w:eastAsia="Calibri" w:hAnsi="Calibri"/>
          <w:b w:val="false"/>
          <w:bCs w:val="false"/>
          <w:i w:val="false"/>
          <w:iCs w:val="false"/>
          <w:color w:val="0066AA"/>
          <w:sz w:val="22"/>
          <w:szCs w:val="22"/>
        </w:rPr>
        <w:t xml:space="preserve">Fallsammlung  ·  45 Punkte  ·  Bearbeitungszeit 90 Minuten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Bearbeiten Sie die Fälle in Gruppen zu drei Personen. Nutzen Sie das Handout zu Softwarekategorien und Lizenzmodellen. Begründen Sie jede Antwort — die reine Aussage „ist nicht erlaubt" reicht nicht. Formulieren Sie überall dort, wo Sie mit der Kundschaft sprechen würden, in verständlicher Sprache ohne Fachbegriffe.</w:t>
      </w:r>
    </w:p>
    <w:p>
      <w:pPr>
        <w:pStyle w:val="Heading1"/>
        <w:spacing w:after="130" w:before="300"/>
      </w:pPr>
      <w:r>
        <w:rPr>
          <w:rFonts w:ascii="Calibri" w:cs="Calibri" w:eastAsia="Calibri" w:hAnsi="Calibri"/>
          <w:b/>
          <w:bCs/>
          <w:i w:val="false"/>
          <w:iCs w:val="false"/>
          <w:color w:val="003366"/>
          <w:sz w:val="28"/>
          <w:szCs w:val="28"/>
        </w:rPr>
        <w:t xml:space="preserve">Fall 1  Eine Lizenz, zwei Rechner</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Ein Mitarbeiter von Steinbach &amp; Partner hat einen Arbeitsplatzrechner und ein Notebook für den Außendienst. Er installiert die vorhandene Einzelplatzlizenz der Bürosoftware auf beiden Geräten mit der Begründung, er arbeite ohnehin nie gleichzeitig an beiden.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50" w:before="0"/>
      </w:pPr>
      <w:r>
        <w:rPr>
          <w:rFonts w:ascii="Calibri" w:cs="Calibri" w:eastAsia="Calibri" w:hAnsi="Calibri"/>
          <w:b w:val="false"/>
          <w:bCs w:val="false"/>
          <w:i w:val="false"/>
          <w:iCs w:val="false"/>
          <w:color w:val="000000"/>
          <w:sz w:val="21"/>
          <w:szCs w:val="21"/>
        </w:rPr>
        <w:t xml:space="preserve">a)  Beurteilen Sie, ob das zulässig ist.</w:t>
      </w:r>
    </w:p>
    <w:p>
      <w:pPr>
        <w:spacing w:after="50" w:before="0"/>
      </w:pPr>
      <w:r>
        <w:rPr>
          <w:rFonts w:ascii="Calibri" w:cs="Calibri" w:eastAsia="Calibri" w:hAnsi="Calibri"/>
          <w:b w:val="false"/>
          <w:bCs w:val="false"/>
          <w:i w:val="false"/>
          <w:iCs w:val="false"/>
          <w:color w:val="000000"/>
          <w:sz w:val="21"/>
          <w:szCs w:val="21"/>
        </w:rPr>
        <w:t xml:space="preserve">b)  Woran erkennen Sie, was erlaubt ist und was nicht?</w:t>
      </w:r>
    </w:p>
    <w:p>
      <w:pPr>
        <w:spacing w:after="50" w:before="0"/>
      </w:pPr>
      <w:r>
        <w:rPr>
          <w:rFonts w:ascii="Calibri" w:cs="Calibri" w:eastAsia="Calibri" w:hAnsi="Calibri"/>
          <w:b w:val="false"/>
          <w:bCs w:val="false"/>
          <w:i w:val="false"/>
          <w:iCs w:val="false"/>
          <w:color w:val="000000"/>
          <w:sz w:val="21"/>
          <w:szCs w:val="21"/>
        </w:rPr>
        <w:t xml:space="preserve">c)  Welche Lösung schlagen Sie vor?</w:t>
      </w:r>
    </w:p>
    <w:p>
      <w:pPr>
        <w:spacing w:after="80" w:before="0"/>
      </w:pPr>
      <w:r>
        <w:rPr>
          <w:rFonts w:ascii="Calibri" w:cs="Calibri" w:eastAsia="Calibri" w:hAnsi="Calibri"/>
          <w:b w:val="false"/>
          <w:bCs w:val="false"/>
          <w:i/>
          <w:iCs/>
          <w:color w:val="000000"/>
          <w:sz w:val="21"/>
          <w:szCs w:val="21"/>
        </w:rPr>
        <w:t xml:space="preserve">(8 Punkte)</w:t>
      </w:r>
    </w:p>
    <w:p>
      <w:pPr>
        <w:pStyle w:val="Heading1"/>
        <w:spacing w:after="130" w:before="300"/>
      </w:pPr>
      <w:r>
        <w:rPr>
          <w:rFonts w:ascii="Calibri" w:cs="Calibri" w:eastAsia="Calibri" w:hAnsi="Calibri"/>
          <w:b/>
          <w:bCs/>
          <w:i w:val="false"/>
          <w:iCs w:val="false"/>
          <w:color w:val="003366"/>
          <w:sz w:val="28"/>
          <w:szCs w:val="28"/>
        </w:rPr>
        <w:t xml:space="preserve">Fall 2  Der Rechner wird ersetzt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Ein defekter Rechner wird durch ein neues Gerät ersetzt. Das Betriebssystem des Altgeräts war eine OEM-Lizenz. Die Auszubildende möchte den Lizenzschlüssel auf dem neuen Gerät verwenden, um Kosten zu sparen.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50" w:before="0"/>
      </w:pPr>
      <w:r>
        <w:rPr>
          <w:rFonts w:ascii="Calibri" w:cs="Calibri" w:eastAsia="Calibri" w:hAnsi="Calibri"/>
          <w:b w:val="false"/>
          <w:bCs w:val="false"/>
          <w:i w:val="false"/>
          <w:iCs w:val="false"/>
          <w:color w:val="000000"/>
          <w:sz w:val="21"/>
          <w:szCs w:val="21"/>
        </w:rPr>
        <w:t xml:space="preserve">a)  Ist die Übertragung zulässig? Begründen Sie.</w:t>
      </w:r>
    </w:p>
    <w:p>
      <w:pPr>
        <w:spacing w:after="50" w:before="0"/>
      </w:pPr>
      <w:r>
        <w:rPr>
          <w:rFonts w:ascii="Calibri" w:cs="Calibri" w:eastAsia="Calibri" w:hAnsi="Calibri"/>
          <w:b w:val="false"/>
          <w:bCs w:val="false"/>
          <w:i w:val="false"/>
          <w:iCs w:val="false"/>
          <w:color w:val="000000"/>
          <w:sz w:val="21"/>
          <w:szCs w:val="21"/>
        </w:rPr>
        <w:t xml:space="preserve">b)  Welche Konsequenz hat das für die Kalkulation eines Gerätetauschs?</w:t>
      </w:r>
    </w:p>
    <w:p>
      <w:pPr>
        <w:spacing w:after="80" w:before="0"/>
      </w:pPr>
      <w:r>
        <w:rPr>
          <w:rFonts w:ascii="Calibri" w:cs="Calibri" w:eastAsia="Calibri" w:hAnsi="Calibri"/>
          <w:b w:val="false"/>
          <w:bCs w:val="false"/>
          <w:i/>
          <w:iCs/>
          <w:color w:val="000000"/>
          <w:sz w:val="21"/>
          <w:szCs w:val="21"/>
        </w:rPr>
        <w:t xml:space="preserve">(6 Punkte)</w:t>
      </w:r>
    </w:p>
    <w:p>
      <w:pPr>
        <w:pStyle w:val="Heading1"/>
        <w:spacing w:after="130" w:before="300"/>
      </w:pPr>
      <w:r>
        <w:rPr>
          <w:rFonts w:ascii="Calibri" w:cs="Calibri" w:eastAsia="Calibri" w:hAnsi="Calibri"/>
          <w:b/>
          <w:bCs/>
          <w:i w:val="false"/>
          <w:iCs w:val="false"/>
          <w:color w:val="003366"/>
          <w:sz w:val="28"/>
          <w:szCs w:val="28"/>
        </w:rPr>
        <w:t xml:space="preserve">Fall 3  Gebrauchtsoftware zum halben Preis</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Ein Händler bietet KONTURA zwölf Lizenzen einer teuren Branchensoftware zum halben Preis an. Es handelt sich um Gebrauchtlizenzen aus der Auflösung eines anderen Unternehmens. Auf Nachfrage nach Nachweisen antwortet der Händler, das sei alles rechtlich geprüft, Unterlagen könne er aber nicht herausgeben.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50" w:before="0"/>
      </w:pPr>
      <w:r>
        <w:rPr>
          <w:rFonts w:ascii="Calibri" w:cs="Calibri" w:eastAsia="Calibri" w:hAnsi="Calibri"/>
          <w:b w:val="false"/>
          <w:bCs w:val="false"/>
          <w:i w:val="false"/>
          <w:iCs w:val="false"/>
          <w:color w:val="000000"/>
          <w:sz w:val="21"/>
          <w:szCs w:val="21"/>
        </w:rPr>
        <w:t xml:space="preserve">a)  Welches Risiko geht KONTURA ein, wenn hier bestellt wird?</w:t>
      </w:r>
    </w:p>
    <w:p>
      <w:pPr>
        <w:spacing w:after="50" w:before="0"/>
      </w:pPr>
      <w:r>
        <w:rPr>
          <w:rFonts w:ascii="Calibri" w:cs="Calibri" w:eastAsia="Calibri" w:hAnsi="Calibri"/>
          <w:b w:val="false"/>
          <w:bCs w:val="false"/>
          <w:i w:val="false"/>
          <w:iCs w:val="false"/>
          <w:color w:val="000000"/>
          <w:sz w:val="21"/>
          <w:szCs w:val="21"/>
        </w:rPr>
        <w:t xml:space="preserve">b)  Was müsste der Händler vorlegen?</w:t>
      </w:r>
    </w:p>
    <w:p>
      <w:pPr>
        <w:spacing w:after="50" w:before="0"/>
      </w:pPr>
      <w:r>
        <w:rPr>
          <w:rFonts w:ascii="Calibri" w:cs="Calibri" w:eastAsia="Calibri" w:hAnsi="Calibri"/>
          <w:b w:val="false"/>
          <w:bCs w:val="false"/>
          <w:i w:val="false"/>
          <w:iCs w:val="false"/>
          <w:color w:val="000000"/>
          <w:sz w:val="21"/>
          <w:szCs w:val="21"/>
        </w:rPr>
        <w:t xml:space="preserve">c)  Wie entscheiden Sie, und wie begründen Sie das gegenüber dem Kunden?</w:t>
      </w:r>
    </w:p>
    <w:p>
      <w:pPr>
        <w:spacing w:after="80" w:before="0"/>
      </w:pPr>
      <w:r>
        <w:rPr>
          <w:rFonts w:ascii="Calibri" w:cs="Calibri" w:eastAsia="Calibri" w:hAnsi="Calibri"/>
          <w:b w:val="false"/>
          <w:bCs w:val="false"/>
          <w:i/>
          <w:iCs/>
          <w:color w:val="000000"/>
          <w:sz w:val="21"/>
          <w:szCs w:val="21"/>
        </w:rPr>
        <w:t xml:space="preserve">(8 Punkte)</w:t>
      </w:r>
    </w:p>
    <w:p>
      <w:pPr>
        <w:pStyle w:val="Heading1"/>
        <w:spacing w:after="130" w:before="300"/>
      </w:pPr>
      <w:r>
        <w:rPr>
          <w:rFonts w:ascii="Calibri" w:cs="Calibri" w:eastAsia="Calibri" w:hAnsi="Calibri"/>
          <w:b/>
          <w:bCs/>
          <w:i w:val="false"/>
          <w:iCs w:val="false"/>
          <w:color w:val="003366"/>
          <w:sz w:val="28"/>
          <w:szCs w:val="28"/>
        </w:rPr>
        <w:t xml:space="preserve">Fall 4  Open Source im Kundenprojekt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Für die Kanzlei wird ein kleines Auswertungswerkzeug benötigt. Eine Kollegin schlägt vor, eine frei verfügbare Open-Source-Bibliothek einzubinden, und meint: „Open Source ist kostenlos, da müssen wir nichts beachten."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50" w:before="0"/>
      </w:pPr>
      <w:r>
        <w:rPr>
          <w:rFonts w:ascii="Calibri" w:cs="Calibri" w:eastAsia="Calibri" w:hAnsi="Calibri"/>
          <w:b w:val="false"/>
          <w:bCs w:val="false"/>
          <w:i w:val="false"/>
          <w:iCs w:val="false"/>
          <w:color w:val="000000"/>
          <w:sz w:val="21"/>
          <w:szCs w:val="21"/>
        </w:rPr>
        <w:t xml:space="preserve">a)  Beurteilen Sie diese Aussage.</w:t>
      </w:r>
    </w:p>
    <w:p>
      <w:pPr>
        <w:spacing w:after="50" w:before="0"/>
      </w:pPr>
      <w:r>
        <w:rPr>
          <w:rFonts w:ascii="Calibri" w:cs="Calibri" w:eastAsia="Calibri" w:hAnsi="Calibri"/>
          <w:b w:val="false"/>
          <w:bCs w:val="false"/>
          <w:i w:val="false"/>
          <w:iCs w:val="false"/>
          <w:color w:val="000000"/>
          <w:sz w:val="21"/>
          <w:szCs w:val="21"/>
        </w:rPr>
        <w:t xml:space="preserve">b)  Was ist zu prüfen, bevor die Bibliothek eingesetzt wird?</w:t>
      </w:r>
    </w:p>
    <w:p>
      <w:pPr>
        <w:spacing w:after="50" w:before="0"/>
      </w:pPr>
      <w:r>
        <w:rPr>
          <w:rFonts w:ascii="Calibri" w:cs="Calibri" w:eastAsia="Calibri" w:hAnsi="Calibri"/>
          <w:b w:val="false"/>
          <w:bCs w:val="false"/>
          <w:i w:val="false"/>
          <w:iCs w:val="false"/>
          <w:color w:val="000000"/>
          <w:sz w:val="21"/>
          <w:szCs w:val="21"/>
        </w:rPr>
        <w:t xml:space="preserve">c)  Warum ist das gerade bei einer Weitergabe an den Kunden wichtig?</w:t>
      </w:r>
    </w:p>
    <w:p>
      <w:pPr>
        <w:spacing w:after="80" w:before="0"/>
      </w:pPr>
      <w:r>
        <w:rPr>
          <w:rFonts w:ascii="Calibri" w:cs="Calibri" w:eastAsia="Calibri" w:hAnsi="Calibri"/>
          <w:b w:val="false"/>
          <w:bCs w:val="false"/>
          <w:i/>
          <w:iCs/>
          <w:color w:val="000000"/>
          <w:sz w:val="21"/>
          <w:szCs w:val="21"/>
        </w:rPr>
        <w:t xml:space="preserve">(8 Punkte)</w:t>
      </w:r>
    </w:p>
    <w:p>
      <w:pPr>
        <w:pStyle w:val="Heading1"/>
        <w:spacing w:after="130" w:before="300"/>
      </w:pPr>
      <w:r>
        <w:rPr>
          <w:rFonts w:ascii="Calibri" w:cs="Calibri" w:eastAsia="Calibri" w:hAnsi="Calibri"/>
          <w:b/>
          <w:bCs/>
          <w:i w:val="false"/>
          <w:iCs w:val="false"/>
          <w:color w:val="003366"/>
          <w:sz w:val="28"/>
          <w:szCs w:val="28"/>
        </w:rPr>
        <w:t xml:space="preserve">Fall 5  Die Sicherungskopie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Herr Steinbach fragt, ob er von der beschafften Software eine Kopie anlegen darf, um bei einem Ausfall schnell wieder arbeitsfähig zu sein. Ein Mitarbeiter möchte außerdem eine Kopie mit nach Hause nehmen, „für den Fall der Fälle".</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50" w:before="0"/>
      </w:pPr>
      <w:r>
        <w:rPr>
          <w:rFonts w:ascii="Calibri" w:cs="Calibri" w:eastAsia="Calibri" w:hAnsi="Calibri"/>
          <w:b w:val="false"/>
          <w:bCs w:val="false"/>
          <w:i w:val="false"/>
          <w:iCs w:val="false"/>
          <w:color w:val="000000"/>
          <w:sz w:val="21"/>
          <w:szCs w:val="21"/>
        </w:rPr>
        <w:t xml:space="preserve">a)  Beurteilen Sie beide Anliegen getrennt.</w:t>
      </w:r>
    </w:p>
    <w:p>
      <w:pPr>
        <w:spacing w:after="50" w:before="0"/>
      </w:pPr>
      <w:r>
        <w:rPr>
          <w:rFonts w:ascii="Calibri" w:cs="Calibri" w:eastAsia="Calibri" w:hAnsi="Calibri"/>
          <w:b w:val="false"/>
          <w:bCs w:val="false"/>
          <w:i w:val="false"/>
          <w:iCs w:val="false"/>
          <w:color w:val="000000"/>
          <w:sz w:val="21"/>
          <w:szCs w:val="21"/>
        </w:rPr>
        <w:t xml:space="preserve">b)  Welcher Unterschied besteht zwischen den beiden Fällen?</w:t>
      </w:r>
    </w:p>
    <w:p>
      <w:pPr>
        <w:spacing w:after="80" w:before="0"/>
      </w:pPr>
      <w:r>
        <w:rPr>
          <w:rFonts w:ascii="Calibri" w:cs="Calibri" w:eastAsia="Calibri" w:hAnsi="Calibri"/>
          <w:b w:val="false"/>
          <w:bCs w:val="false"/>
          <w:i/>
          <w:iCs/>
          <w:color w:val="000000"/>
          <w:sz w:val="21"/>
          <w:szCs w:val="21"/>
        </w:rPr>
        <w:t xml:space="preserve">(6 Punkte)</w:t>
      </w:r>
    </w:p>
    <w:p>
      <w:pPr>
        <w:pStyle w:val="Heading1"/>
        <w:spacing w:after="130" w:before="300"/>
      </w:pPr>
      <w:r>
        <w:rPr>
          <w:rFonts w:ascii="Calibri" w:cs="Calibri" w:eastAsia="Calibri" w:hAnsi="Calibri"/>
          <w:b/>
          <w:bCs/>
          <w:i w:val="false"/>
          <w:iCs w:val="false"/>
          <w:color w:val="003366"/>
          <w:sz w:val="28"/>
          <w:szCs w:val="28"/>
        </w:rPr>
        <w:t xml:space="preserve">Fall 6  Die Prüfung steht an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Der Softwarehersteller kündigt eine Lizenzprüfung an. Bei Steinbach &amp; Partner gibt es keine Übersicht darüber, welche Software auf welchem Rechner installiert ist. Rechnungen liegen teils vor, teils nicht.</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3"/>
        <w:spacing w:after="80" w:before="180"/>
      </w:pPr>
      <w:r>
        <w:rPr>
          <w:rFonts w:ascii="Calibri" w:cs="Calibri" w:eastAsia="Calibri" w:hAnsi="Calibri"/>
          <w:b/>
          <w:bCs/>
          <w:i w:val="false"/>
          <w:iCs w:val="false"/>
          <w:color w:val="000000"/>
          <w:sz w:val="22"/>
          <w:szCs w:val="22"/>
        </w:rPr>
        <w:t xml:space="preserve">Aufgaben</w:t>
      </w:r>
    </w:p>
    <w:p>
      <w:pPr>
        <w:spacing w:after="50" w:before="0"/>
      </w:pPr>
      <w:r>
        <w:rPr>
          <w:rFonts w:ascii="Calibri" w:cs="Calibri" w:eastAsia="Calibri" w:hAnsi="Calibri"/>
          <w:b w:val="false"/>
          <w:bCs w:val="false"/>
          <w:i w:val="false"/>
          <w:iCs w:val="false"/>
          <w:color w:val="000000"/>
          <w:sz w:val="21"/>
          <w:szCs w:val="21"/>
        </w:rPr>
        <w:t xml:space="preserve">a)  Welche Folgen kann diese Situation haben?</w:t>
      </w:r>
    </w:p>
    <w:p>
      <w:pPr>
        <w:spacing w:after="50" w:before="0"/>
      </w:pPr>
      <w:r>
        <w:rPr>
          <w:rFonts w:ascii="Calibri" w:cs="Calibri" w:eastAsia="Calibri" w:hAnsi="Calibri"/>
          <w:b w:val="false"/>
          <w:bCs w:val="false"/>
          <w:i w:val="false"/>
          <w:iCs w:val="false"/>
          <w:color w:val="000000"/>
          <w:sz w:val="21"/>
          <w:szCs w:val="21"/>
        </w:rPr>
        <w:t xml:space="preserve">b)  Was gehört in eine Lizenzübersicht?</w:t>
      </w:r>
    </w:p>
    <w:p>
      <w:pPr>
        <w:spacing w:after="50" w:before="0"/>
      </w:pPr>
      <w:r>
        <w:rPr>
          <w:rFonts w:ascii="Calibri" w:cs="Calibri" w:eastAsia="Calibri" w:hAnsi="Calibri"/>
          <w:b w:val="false"/>
          <w:bCs w:val="false"/>
          <w:i w:val="false"/>
          <w:iCs w:val="false"/>
          <w:color w:val="000000"/>
          <w:sz w:val="21"/>
          <w:szCs w:val="21"/>
        </w:rPr>
        <w:t xml:space="preserve">c)  Nennen Sie zwei Maßnahmen, mit denen KONTURA den Kunden dauerhaft absichert.</w:t>
      </w:r>
    </w:p>
    <w:p>
      <w:pPr>
        <w:spacing w:after="80" w:before="0"/>
      </w:pPr>
      <w:r>
        <w:rPr>
          <w:rFonts w:ascii="Calibri" w:cs="Calibri" w:eastAsia="Calibri" w:hAnsi="Calibri"/>
          <w:b w:val="false"/>
          <w:bCs w:val="false"/>
          <w:i/>
          <w:iCs/>
          <w:color w:val="000000"/>
          <w:sz w:val="21"/>
          <w:szCs w:val="21"/>
        </w:rPr>
        <w:t xml:space="preserve">(9 Punkte)</w:t>
      </w:r>
    </w:p>
    <w:p>
      <w:pPr>
        <w:pStyle w:val="Heading1"/>
        <w:spacing w:after="130" w:before="300"/>
      </w:pPr>
      <w:r>
        <w:rPr>
          <w:rFonts w:ascii="Calibri" w:cs="Calibri" w:eastAsia="Calibri" w:hAnsi="Calibri"/>
          <w:b/>
          <w:bCs/>
          <w:i w:val="false"/>
          <w:iCs w:val="false"/>
          <w:color w:val="003366"/>
          <w:sz w:val="28"/>
          <w:szCs w:val="28"/>
        </w:rPr>
        <w:t xml:space="preserve">Abschluss im Plenum</w:t>
      </w:r>
    </w:p>
    <w:p>
      <w:pPr>
        <w:spacing w:after="40"/>
        <w:ind w:left="280" w:hanging="200"/>
      </w:pPr>
      <w:r>
        <w:rPr>
          <w:rFonts w:ascii="Calibri" w:cs="Calibri" w:eastAsia="Calibri" w:hAnsi="Calibri"/>
          <w:b w:val="false"/>
          <w:bCs w:val="false"/>
          <w:i w:val="false"/>
          <w:iCs w:val="false"/>
          <w:color w:val="000000"/>
          <w:sz w:val="21"/>
          <w:szCs w:val="21"/>
        </w:rPr>
        <w:t xml:space="preserve">– Jede Gruppe stellt einen Fall vor: Sachverhalt, Beurteilung, Empfehlung.</w:t>
      </w:r>
    </w:p>
    <w:p>
      <w:pPr>
        <w:spacing w:after="40"/>
        <w:ind w:left="280" w:hanging="200"/>
      </w:pPr>
      <w:r>
        <w:rPr>
          <w:rFonts w:ascii="Calibri" w:cs="Calibri" w:eastAsia="Calibri" w:hAnsi="Calibri"/>
          <w:b w:val="false"/>
          <w:bCs w:val="false"/>
          <w:i w:val="false"/>
          <w:iCs w:val="false"/>
          <w:color w:val="000000"/>
          <w:sz w:val="21"/>
          <w:szCs w:val="21"/>
        </w:rPr>
        <w:t xml:space="preserve">– Diskutieren Sie: In welchem der sechs Fälle handelt jemand nicht aus böser Absicht, sondern aus Unkenntnis — und was folgt daraus für Ihre Beratung?</w:t>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03 Software, Lizenzen und Urheberrecht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Lizenzen und Urheberrecht in der Praxis</dc:title>
  <dc:creator>bfw</dc:creator>
  <cp:lastModifiedBy>Un-named</cp:lastModifiedBy>
  <cp:revision>1</cp:revision>
  <dcterms:created xsi:type="dcterms:W3CDTF">2026-08-11T05:09:41.546Z</dcterms:created>
  <dcterms:modified xsi:type="dcterms:W3CDTF">2026-08-11T05:09:41.570Z</dcterms:modified>
</cp:coreProperties>
</file>

<file path=docProps/custom.xml><?xml version="1.0" encoding="utf-8"?>
<Properties xmlns="http://schemas.openxmlformats.org/officeDocument/2006/custom-properties" xmlns:vt="http://schemas.openxmlformats.org/officeDocument/2006/docPropsVTypes"/>
</file>