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04 – Aufgaben</w:t>
      </w:r>
    </w:p>
    <w:p>
      <w:pPr>
        <w:spacing w:after="120"/>
      </w:pPr>
      <w:r>
        <w:rPr>
          <w:rFonts w:ascii="Calibri" w:cs="Calibri" w:eastAsia="Calibri" w:hAnsi="Calibri"/>
          <w:b/>
          <w:bCs/>
          <w:i w:val="false"/>
          <w:iCs w:val="false"/>
          <w:color w:val="0066AA"/>
          <w:sz w:val="22"/>
          <w:szCs w:val="22"/>
        </w:rPr>
        <w:t xml:space="preserve">Modul A – Der Betrieb und sein Umfeld · Lernfeld 1</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4000"/>
        <w:gridCol w:w="2500"/>
        <w:gridCol w:w="2520"/>
      </w:tblGrid>
      <w:tr>
        <w:trPr>
          <w:tblHeader/>
        </w:trPr>
        <w:tc>
          <w:tcPr>
            <w:tcW w:type="dxa" w:w="4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Name</w:t>
            </w:r>
          </w:p>
        </w:tc>
        <w:tc>
          <w:tcPr>
            <w:tcW w:type="dxa" w:w="2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Datum</w:t>
            </w:r>
          </w:p>
        </w:tc>
        <w:tc>
          <w:tcPr>
            <w:tcW w:type="dxa" w:w="25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Punkte</w:t>
            </w:r>
          </w:p>
        </w:tc>
      </w:tr>
      <w:tr>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 40</w:t>
            </w:r>
          </w:p>
        </w:tc>
      </w:tr>
    </w:tbl>
    <w:p>
      <w:pPr>
        <w:spacing w:after="140"/>
      </w:pPr>
    </w:p>
    <w:p>
      <w:pPr>
        <w:spacing w:after="120"/>
      </w:pPr>
      <w:r>
        <w:rPr>
          <w:rFonts w:ascii="Calibri" w:cs="Calibri" w:eastAsia="Calibri" w:hAnsi="Calibri"/>
          <w:b w:val="false"/>
          <w:bCs w:val="false"/>
          <w:i/>
          <w:iCs/>
          <w:color w:val="1A1A1A"/>
          <w:sz w:val="22"/>
          <w:szCs w:val="22"/>
        </w:rPr>
        <w:t xml:space="preserve">Bearbeitungszeit: 45 Minuten. Aufgaben 1 bis 5 in Einzelarbeit, Aufgabe 6 in Partnerarbeit. Die Musterlösungen liegen separat vor.</w:t>
      </w:r>
    </w:p>
    <w:p>
      <w:pPr>
        <w:pStyle w:val="Heading2"/>
        <w:spacing w:after="120" w:before="280"/>
      </w:pPr>
      <w:r>
        <w:rPr>
          <w:rFonts w:ascii="Calibri" w:cs="Calibri" w:eastAsia="Calibri" w:hAnsi="Calibri"/>
          <w:b/>
          <w:bCs/>
          <w:color w:val="0066AA"/>
          <w:sz w:val="26"/>
          <w:szCs w:val="26"/>
        </w:rPr>
        <w:t xml:space="preserve">Aufgabe 1 – Schutzziele (6 Punkte)</w:t>
      </w:r>
    </w:p>
    <w:p>
      <w:pPr>
        <w:spacing w:after="120"/>
      </w:pPr>
      <w:r>
        <w:rPr>
          <w:rFonts w:ascii="Calibri" w:cs="Calibri" w:eastAsia="Calibri" w:hAnsi="Calibri"/>
          <w:b w:val="false"/>
          <w:bCs w:val="false"/>
          <w:i w:val="false"/>
          <w:iCs w:val="false"/>
          <w:color w:val="1A1A1A"/>
          <w:sz w:val="22"/>
          <w:szCs w:val="22"/>
        </w:rPr>
        <w:t xml:space="preserve">Ordnen Sie jedem Fall das verletzte Schutzziel zu und begründen Sie: (a) Ein Mitarbeiter findet die Gehaltsliste auf einer für alle lesbaren Freigabe. (b) Nach einem Angriff sind die Server verschlüsselt. (c) In der Kundendatenbank wurden Bankverbindungen unbemerkt geändert. (d) Eine Mail im Namen der Geschäftsführung stammt in Wirklichkeit von einem Angreifer. (e) Eine Firewall-Änderung lässt sich niemandem zuordnen. (f) Der Onlineshop des Kunden ist wegen Massenanfragen nicht erreichbar.</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2 – Maßnahmen zuordnen (6 Punkte)</w:t>
      </w:r>
    </w:p>
    <w:p>
      <w:pPr>
        <w:spacing w:after="120"/>
      </w:pPr>
      <w:r>
        <w:rPr>
          <w:rFonts w:ascii="Calibri" w:cs="Calibri" w:eastAsia="Calibri" w:hAnsi="Calibri"/>
          <w:b w:val="false"/>
          <w:bCs w:val="false"/>
          <w:i w:val="false"/>
          <w:iCs w:val="false"/>
          <w:color w:val="1A1A1A"/>
          <w:sz w:val="22"/>
          <w:szCs w:val="22"/>
        </w:rPr>
        <w:t xml:space="preserve">Ordnen Sie zu (technisch, organisatorisch, softwareseitig): Notstromaggregat, Passwortrichtlinie, Festplattenverschlüsselung, Besucherausweis, Rauchmelder, Virenscanner, Schulung zu Phishing, Protokollierung von Adminzugriffen, Sicherungskopie im Tresor.</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3 – Social Engineering (6 Punkte)</w:t>
      </w:r>
    </w:p>
    <w:p>
      <w:pPr>
        <w:spacing w:after="120"/>
      </w:pPr>
      <w:r>
        <w:rPr>
          <w:rFonts w:ascii="Calibri" w:cs="Calibri" w:eastAsia="Calibri" w:hAnsi="Calibri"/>
          <w:b w:val="false"/>
          <w:bCs w:val="false"/>
          <w:i w:val="false"/>
          <w:iCs w:val="false"/>
          <w:color w:val="1A1A1A"/>
          <w:sz w:val="22"/>
          <w:szCs w:val="22"/>
        </w:rPr>
        <w:t xml:space="preserve">Ein Anrufer gibt sich als Mitarbeiter eines Softwareherstellers aus, verweist auf einen angeblich laufenden Angriff und bittet dringend um die Zugangsdaten zum Fernwartungssystem.</w:t>
      </w:r>
    </w:p>
    <w:p>
      <w:pPr>
        <w:pStyle w:val="ListParagraph"/>
        <w:numPr>
          <w:ilvl w:val="0"/>
          <w:numId w:val="2"/>
        </w:numPr>
        <w:spacing w:after="60"/>
      </w:pPr>
      <w:r>
        <w:rPr>
          <w:rFonts w:ascii="Calibri" w:cs="Calibri" w:eastAsia="Calibri" w:hAnsi="Calibri"/>
          <w:sz w:val="22"/>
          <w:szCs w:val="22"/>
        </w:rPr>
        <w:t xml:space="preserve">Benennen Sie zwei psychologische Hebel, die hier eingesetzt werden.</w:t>
      </w:r>
    </w:p>
    <w:p>
      <w:pPr>
        <w:pStyle w:val="ListParagraph"/>
        <w:numPr>
          <w:ilvl w:val="0"/>
          <w:numId w:val="2"/>
        </w:numPr>
        <w:spacing w:after="60"/>
      </w:pPr>
      <w:r>
        <w:rPr>
          <w:rFonts w:ascii="Calibri" w:cs="Calibri" w:eastAsia="Calibri" w:hAnsi="Calibri"/>
          <w:sz w:val="22"/>
          <w:szCs w:val="22"/>
        </w:rPr>
        <w:t xml:space="preserve">Beschreiben Sie, wie Sie richtig reagieren.</w:t>
      </w:r>
    </w:p>
    <w:p>
      <w:pPr>
        <w:pStyle w:val="ListParagraph"/>
        <w:numPr>
          <w:ilvl w:val="0"/>
          <w:numId w:val="2"/>
        </w:numPr>
        <w:spacing w:after="60"/>
      </w:pPr>
      <w:r>
        <w:rPr>
          <w:rFonts w:ascii="Calibri" w:cs="Calibri" w:eastAsia="Calibri" w:hAnsi="Calibri"/>
          <w:sz w:val="22"/>
          <w:szCs w:val="22"/>
        </w:rPr>
        <w:t xml:space="preserve">Nennen Sie zwei organisatorische Maßnahmen, die solche Fälle im Betrieb verhindern.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4 – Datenschutz oder Datensicherheit? (6 Punkte)</w:t>
      </w:r>
    </w:p>
    <w:p>
      <w:pPr>
        <w:spacing w:after="120"/>
      </w:pPr>
      <w:r>
        <w:rPr>
          <w:rFonts w:ascii="Calibri" w:cs="Calibri" w:eastAsia="Calibri" w:hAnsi="Calibri"/>
          <w:b w:val="false"/>
          <w:bCs w:val="false"/>
          <w:i w:val="false"/>
          <w:iCs w:val="false"/>
          <w:color w:val="1A1A1A"/>
          <w:sz w:val="22"/>
          <w:szCs w:val="22"/>
        </w:rPr>
        <w:t xml:space="preserve">a) Erklären Sie den Unterschied in je einem Satz. b) Ordnen Sie zu und begründen Sie: (1) Verschlüsselung der Backupbänder, (2) Löschung von Bewerberdaten nach Abschluss des Verfahrens, (3) Auskunft an einen Kunden über seine gespeicherten Daten, (4) unterbrechungsfreie Stromversorgung im Rechenzentrum.</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5 – DSGVO in der Praxis (8 Punkte)</w:t>
      </w:r>
    </w:p>
    <w:p>
      <w:pPr>
        <w:spacing w:after="120"/>
      </w:pPr>
      <w:r>
        <w:rPr>
          <w:rFonts w:ascii="Calibri" w:cs="Calibri" w:eastAsia="Calibri" w:hAnsi="Calibri"/>
          <w:b w:val="false"/>
          <w:bCs w:val="false"/>
          <w:i w:val="false"/>
          <w:iCs w:val="false"/>
          <w:color w:val="1A1A1A"/>
          <w:sz w:val="22"/>
          <w:szCs w:val="22"/>
        </w:rPr>
        <w:t xml:space="preserve">KONTURA IT-Solutions betreut die Server eines Steuerberatungsbüros und hat dabei Zugriff auf Mandantendaten.</w:t>
      </w:r>
    </w:p>
    <w:p>
      <w:pPr>
        <w:pStyle w:val="ListParagraph"/>
        <w:numPr>
          <w:ilvl w:val="0"/>
          <w:numId w:val="2"/>
        </w:numPr>
        <w:spacing w:after="60"/>
      </w:pPr>
      <w:r>
        <w:rPr>
          <w:rFonts w:ascii="Calibri" w:cs="Calibri" w:eastAsia="Calibri" w:hAnsi="Calibri"/>
          <w:sz w:val="22"/>
          <w:szCs w:val="22"/>
        </w:rPr>
        <w:t xml:space="preserve">Wie heißt diese Konstellation datenschutzrechtlich, und was ist dafür erforderlich?</w:t>
      </w:r>
    </w:p>
    <w:p>
      <w:pPr>
        <w:pStyle w:val="ListParagraph"/>
        <w:numPr>
          <w:ilvl w:val="0"/>
          <w:numId w:val="2"/>
        </w:numPr>
        <w:spacing w:after="60"/>
      </w:pPr>
      <w:r>
        <w:rPr>
          <w:rFonts w:ascii="Calibri" w:cs="Calibri" w:eastAsia="Calibri" w:hAnsi="Calibri"/>
          <w:sz w:val="22"/>
          <w:szCs w:val="22"/>
        </w:rPr>
        <w:t xml:space="preserve">Nennen Sie vier Grundsätze der Datenverarbeitung nach DSGVO.</w:t>
      </w:r>
    </w:p>
    <w:p>
      <w:pPr>
        <w:pStyle w:val="ListParagraph"/>
        <w:numPr>
          <w:ilvl w:val="0"/>
          <w:numId w:val="2"/>
        </w:numPr>
        <w:spacing w:after="60"/>
      </w:pPr>
      <w:r>
        <w:rPr>
          <w:rFonts w:ascii="Calibri" w:cs="Calibri" w:eastAsia="Calibri" w:hAnsi="Calibri"/>
          <w:sz w:val="22"/>
          <w:szCs w:val="22"/>
        </w:rPr>
        <w:t xml:space="preserve">Nennen Sie drei Rechte der betroffenen Personen.</w:t>
      </w:r>
    </w:p>
    <w:p>
      <w:pPr>
        <w:pStyle w:val="ListParagraph"/>
        <w:numPr>
          <w:ilvl w:val="0"/>
          <w:numId w:val="2"/>
        </w:numPr>
        <w:spacing w:after="60"/>
      </w:pPr>
      <w:r>
        <w:rPr>
          <w:rFonts w:ascii="Calibri" w:cs="Calibri" w:eastAsia="Calibri" w:hAnsi="Calibri"/>
          <w:sz w:val="22"/>
          <w:szCs w:val="22"/>
        </w:rPr>
        <w:t xml:space="preserve">Ein Techniker sieht bei der Fernwartung Mandantenakten. Beurteilen Sie, ob und in welchem Umfang das zulässig ist.</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6 – Partnerarbeit: Vorfall bearbeiten (8 Punkte)</w:t>
      </w:r>
    </w:p>
    <w:p>
      <w:pPr>
        <w:spacing w:after="120"/>
      </w:pPr>
      <w:r>
        <w:rPr>
          <w:rFonts w:ascii="Calibri" w:cs="Calibri" w:eastAsia="Calibri" w:hAnsi="Calibri"/>
          <w:b w:val="false"/>
          <w:bCs w:val="false"/>
          <w:i w:val="false"/>
          <w:iCs w:val="false"/>
          <w:color w:val="1A1A1A"/>
          <w:sz w:val="22"/>
          <w:szCs w:val="22"/>
        </w:rPr>
        <w:t xml:space="preserve">Eine Kollegin meldet Ihnen: Sie hat auf einen Link in einer Mail geklickt, ihre Zugangsdaten eingegeben und den Fehler eine Stunde später bemerkt. Über das Konto wurden inzwischen Mails an Kunden versendet.</w:t>
      </w:r>
    </w:p>
    <w:p>
      <w:pPr>
        <w:pStyle w:val="ListParagraph"/>
        <w:numPr>
          <w:ilvl w:val="0"/>
          <w:numId w:val="2"/>
        </w:numPr>
        <w:spacing w:after="60"/>
      </w:pPr>
      <w:r>
        <w:rPr>
          <w:rFonts w:ascii="Calibri" w:cs="Calibri" w:eastAsia="Calibri" w:hAnsi="Calibri"/>
          <w:sz w:val="22"/>
          <w:szCs w:val="22"/>
        </w:rPr>
        <w:t xml:space="preserve">Legen Sie die Reihenfolge der Sofortmaßnahmen fest und begründen Sie diese.</w:t>
      </w:r>
    </w:p>
    <w:p>
      <w:pPr>
        <w:pStyle w:val="ListParagraph"/>
        <w:numPr>
          <w:ilvl w:val="0"/>
          <w:numId w:val="2"/>
        </w:numPr>
        <w:spacing w:after="60"/>
      </w:pPr>
      <w:r>
        <w:rPr>
          <w:rFonts w:ascii="Calibri" w:cs="Calibri" w:eastAsia="Calibri" w:hAnsi="Calibri"/>
          <w:sz w:val="22"/>
          <w:szCs w:val="22"/>
        </w:rPr>
        <w:t xml:space="preserve">Klären Sie: Liegt eine meldepflichtige Datenpanne vor? Wer meldet an wen, in welcher Frist?</w:t>
      </w:r>
    </w:p>
    <w:p>
      <w:pPr>
        <w:pStyle w:val="ListParagraph"/>
        <w:numPr>
          <w:ilvl w:val="0"/>
          <w:numId w:val="2"/>
        </w:numPr>
        <w:spacing w:after="60"/>
      </w:pPr>
      <w:r>
        <w:rPr>
          <w:rFonts w:ascii="Calibri" w:cs="Calibri" w:eastAsia="Calibri" w:hAnsi="Calibri"/>
          <w:sz w:val="22"/>
          <w:szCs w:val="22"/>
        </w:rPr>
        <w:t xml:space="preserve">Schlagen Sie zwei Maßnahmen vor, die eine Wiederholung erschweren.</w:t>
      </w:r>
    </w:p>
    <w:p>
      <w:pPr>
        <w:pStyle w:val="ListParagraph"/>
        <w:numPr>
          <w:ilvl w:val="0"/>
          <w:numId w:val="2"/>
        </w:numPr>
        <w:spacing w:after="60"/>
      </w:pPr>
      <w:r>
        <w:rPr>
          <w:rFonts w:ascii="Calibri" w:cs="Calibri" w:eastAsia="Calibri" w:hAnsi="Calibri"/>
          <w:sz w:val="22"/>
          <w:szCs w:val="22"/>
        </w:rPr>
        <w:t xml:space="preserve">Beurteilen Sie, wie der Betrieb mit dem Fehler der Kollegin umgehen sollte.</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Aufgaben LE 04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04 – Aufgaben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04 – Aufgaben</dc:title>
  <dc:creator>bfw Lübeck</dc:creator>
  <cp:lastModifiedBy>Un-named</cp:lastModifiedBy>
  <cp:revision>1</cp:revision>
  <dcterms:created xsi:type="dcterms:W3CDTF">2026-08-04T10:39:51.540Z</dcterms:created>
  <dcterms:modified xsi:type="dcterms:W3CDTF">2026-08-04T10:39:51.540Z</dcterms:modified>
</cp:coreProperties>
</file>

<file path=docProps/custom.xml><?xml version="1.0" encoding="utf-8"?>
<Properties xmlns="http://schemas.openxmlformats.org/officeDocument/2006/custom-properties" xmlns:vt="http://schemas.openxmlformats.org/officeDocument/2006/docPropsVTypes"/>
</file>