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03 – Qualitätsmanagement</w:t>
      </w:r>
    </w:p>
    <w:p>
      <w:pPr>
        <w:spacing w:after="120"/>
      </w:pPr>
      <w:r>
        <w:rPr>
          <w:rFonts w:ascii="Calibri" w:cs="Calibri" w:eastAsia="Calibri" w:hAnsi="Calibri"/>
          <w:b/>
          <w:bCs/>
          <w:i w:val="false"/>
          <w:iCs w:val="false"/>
          <w:color w:val="0066AA"/>
          <w:sz w:val="22"/>
          <w:szCs w:val="22"/>
        </w:rPr>
        <w:t xml:space="preserve">Modul A – Der Betrieb und sein Umfeld · Lernfeld 1 · 10 Unterrichtseinheiten</w:t>
      </w:r>
    </w:p>
    <w:p>
      <w:pPr>
        <w:spacing w:after="120"/>
      </w:pPr>
      <w:r>
        <w:rPr>
          <w:rFonts w:ascii="Calibri" w:cs="Calibri" w:eastAsia="Calibri" w:hAnsi="Calibri"/>
          <w:b w:val="false"/>
          <w:bCs w:val="false"/>
          <w:i/>
          <w:iCs/>
          <w:color w:val="1A1A1A"/>
          <w:sz w:val="22"/>
          <w:szCs w:val="22"/>
        </w:rPr>
        <w:t xml:space="preserve">Handout zur Präsentation. Aufgabenblatt und Musterlösungen liegen separat bei.</w:t>
      </w:r>
    </w:p>
    <w:p>
      <w:pPr>
        <w:spacing w:after="120"/>
      </w:pPr>
      <w:r>
        <w:rPr>
          <w:rFonts w:ascii="Calibri" w:cs="Calibri" w:eastAsia="Calibri" w:hAnsi="Calibri"/>
          <w:b w:val="false"/>
          <w:bCs w:val="false"/>
          <w:i/>
          <w:iCs/>
          <w:color w:val="1A1A1A"/>
          <w:sz w:val="19"/>
          <w:szCs w:val="19"/>
        </w:rPr>
        <w:t xml:space="preserve">KONTURA IT-Solutions ist ein frei erfundenes Modellunternehmen. Normbezeichnungen nach dem Stand August 2026.</w:t>
      </w:r>
    </w:p>
    <w:p>
      <w:pPr>
        <w:pStyle w:val="Heading2"/>
        <w:spacing w:after="120" w:before="280"/>
      </w:pPr>
      <w:r>
        <w:rPr>
          <w:rFonts w:ascii="Calibri" w:cs="Calibri" w:eastAsia="Calibri" w:hAnsi="Calibri"/>
          <w:b/>
          <w:bCs/>
          <w:color w:val="0066AA"/>
          <w:sz w:val="26"/>
          <w:szCs w:val="26"/>
        </w:rPr>
        <w:t xml:space="preserve">Lernziele</w:t>
      </w:r>
    </w:p>
    <w:p>
      <w:pPr>
        <w:pStyle w:val="ListParagraph"/>
        <w:numPr>
          <w:ilvl w:val="0"/>
          <w:numId w:val="2"/>
        </w:numPr>
        <w:spacing w:after="60"/>
      </w:pPr>
      <w:r>
        <w:rPr>
          <w:rFonts w:ascii="Calibri" w:cs="Calibri" w:eastAsia="Calibri" w:hAnsi="Calibri"/>
          <w:sz w:val="22"/>
          <w:szCs w:val="22"/>
        </w:rPr>
        <w:t xml:space="preserve">Den Qualitätsbegriff erklären und Qualität im Dienstleistungsgeschäft messbar machen.</w:t>
      </w:r>
    </w:p>
    <w:p>
      <w:pPr>
        <w:pStyle w:val="ListParagraph"/>
        <w:numPr>
          <w:ilvl w:val="0"/>
          <w:numId w:val="2"/>
        </w:numPr>
        <w:spacing w:after="60"/>
      </w:pPr>
      <w:r>
        <w:rPr>
          <w:rFonts w:ascii="Calibri" w:cs="Calibri" w:eastAsia="Calibri" w:hAnsi="Calibri"/>
          <w:sz w:val="22"/>
          <w:szCs w:val="22"/>
        </w:rPr>
        <w:t xml:space="preserve">Qualitätskosten unterscheiden und ihre Wirkung begründen.</w:t>
      </w:r>
    </w:p>
    <w:p>
      <w:pPr>
        <w:pStyle w:val="ListParagraph"/>
        <w:numPr>
          <w:ilvl w:val="0"/>
          <w:numId w:val="2"/>
        </w:numPr>
        <w:spacing w:after="60"/>
      </w:pPr>
      <w:r>
        <w:rPr>
          <w:rFonts w:ascii="Calibri" w:cs="Calibri" w:eastAsia="Calibri" w:hAnsi="Calibri"/>
          <w:sz w:val="22"/>
          <w:szCs w:val="22"/>
        </w:rPr>
        <w:t xml:space="preserve">TQM mit seinen Prinzipien darstellen.</w:t>
      </w:r>
    </w:p>
    <w:p>
      <w:pPr>
        <w:pStyle w:val="ListParagraph"/>
        <w:numPr>
          <w:ilvl w:val="0"/>
          <w:numId w:val="2"/>
        </w:numPr>
        <w:spacing w:after="60"/>
      </w:pPr>
      <w:r>
        <w:rPr>
          <w:rFonts w:ascii="Calibri" w:cs="Calibri" w:eastAsia="Calibri" w:hAnsi="Calibri"/>
          <w:sz w:val="22"/>
          <w:szCs w:val="22"/>
        </w:rPr>
        <w:t xml:space="preserve">Den PDCA-Zyklus auf einen betrieblichen Fall anwenden.</w:t>
      </w:r>
    </w:p>
    <w:p>
      <w:pPr>
        <w:pStyle w:val="ListParagraph"/>
        <w:numPr>
          <w:ilvl w:val="0"/>
          <w:numId w:val="2"/>
        </w:numPr>
        <w:spacing w:after="60"/>
      </w:pPr>
      <w:r>
        <w:rPr>
          <w:rFonts w:ascii="Calibri" w:cs="Calibri" w:eastAsia="Calibri" w:hAnsi="Calibri"/>
          <w:sz w:val="22"/>
          <w:szCs w:val="22"/>
        </w:rPr>
        <w:t xml:space="preserve">KVP und Innovationsmanagement abgrenzen.</w:t>
      </w:r>
    </w:p>
    <w:p>
      <w:pPr>
        <w:pStyle w:val="ListParagraph"/>
        <w:numPr>
          <w:ilvl w:val="0"/>
          <w:numId w:val="2"/>
        </w:numPr>
        <w:spacing w:after="60"/>
      </w:pPr>
      <w:r>
        <w:rPr>
          <w:rFonts w:ascii="Calibri" w:cs="Calibri" w:eastAsia="Calibri" w:hAnsi="Calibri"/>
          <w:sz w:val="22"/>
          <w:szCs w:val="22"/>
        </w:rPr>
        <w:t xml:space="preserve">Eine Ursachenanalyse mit den fünf Warum und dem Ursache-Wirkungs-Diagramm durchführen.</w:t>
      </w:r>
    </w:p>
    <w:p>
      <w:pPr>
        <w:pStyle w:val="ListParagraph"/>
        <w:numPr>
          <w:ilvl w:val="0"/>
          <w:numId w:val="2"/>
        </w:numPr>
        <w:spacing w:after="60"/>
      </w:pPr>
      <w:r>
        <w:rPr>
          <w:rFonts w:ascii="Calibri" w:cs="Calibri" w:eastAsia="Calibri" w:hAnsi="Calibri"/>
          <w:sz w:val="22"/>
          <w:szCs w:val="22"/>
        </w:rPr>
        <w:t xml:space="preserve">ISO-Normen zuordnen, Audit und Zertifizierung erklären, das IMS einordnen.</w:t>
      </w:r>
    </w:p>
    <w:p>
      <w:pPr>
        <w:pStyle w:val="ListParagraph"/>
        <w:numPr>
          <w:ilvl w:val="0"/>
          <w:numId w:val="2"/>
        </w:numPr>
        <w:spacing w:after="60"/>
      </w:pPr>
      <w:r>
        <w:rPr>
          <w:rFonts w:ascii="Calibri" w:cs="Calibri" w:eastAsia="Calibri" w:hAnsi="Calibri"/>
          <w:sz w:val="22"/>
          <w:szCs w:val="22"/>
        </w:rPr>
        <w:t xml:space="preserve">Reaktionen auf Veränderungen mit dem 7-Phasen-Modell einordnen.</w:t>
      </w:r>
    </w:p>
    <w:p>
      <w:pPr>
        <w:pStyle w:val="Heading2"/>
        <w:spacing w:after="120" w:before="280"/>
      </w:pPr>
      <w:r>
        <w:rPr>
          <w:rFonts w:ascii="Calibri" w:cs="Calibri" w:eastAsia="Calibri" w:hAnsi="Calibri"/>
          <w:b/>
          <w:bCs/>
          <w:color w:val="0066AA"/>
          <w:sz w:val="26"/>
          <w:szCs w:val="26"/>
        </w:rPr>
        <w:t xml:space="preserve">1 Der Qualitätsbegriff</w:t>
      </w:r>
    </w:p>
    <w:p>
      <w:pPr>
        <w:spacing w:after="120"/>
      </w:pPr>
      <w:r>
        <w:rPr>
          <w:rFonts w:ascii="Calibri" w:cs="Calibri" w:eastAsia="Calibri" w:hAnsi="Calibri"/>
          <w:b w:val="false"/>
          <w:bCs w:val="false"/>
          <w:i w:val="false"/>
          <w:iCs w:val="false"/>
          <w:color w:val="1A1A1A"/>
          <w:sz w:val="22"/>
          <w:szCs w:val="22"/>
        </w:rPr>
        <w:t xml:space="preserve">Qualität ist die Güte aller Eigenschaften eines Objekts, Systems oder Prozesses, gemessen an den festgelegten Anforderungen. Oberstes Ziel ist die Kundenzufriedenheit. Qualität bedeutet damit nicht "möglichst viel", sondern "vereinbart und eingehalten": Ein Server mit doppelter Leistung, den niemand bestellt hat, ist kein Qualitätsgewinn, sondern eine Fehlplanung.</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000"/>
        <w:gridCol w:w="3400"/>
        <w:gridCol w:w="3620"/>
      </w:tblGrid>
      <w:tr>
        <w:trPr>
          <w:tblHeader/>
        </w:trPr>
        <w:tc>
          <w:tcPr>
            <w:tcW w:type="dxa" w:w="2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Ebene</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Bezug</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 im IT-Systemhaus</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Produktqualität</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Funktion, Haltbarkeit, Sicherheit des Erzeugnisses</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Hardware, Softwarestand, Konfiguration</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Prozessqualität</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Zuverlässiger, wiederholbarer Ablauf</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Störungsbearbeitung, Rollout, Übergabe</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Servicequalität</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Erreichbarkeit, Reaktion, Umgang mit Kunden</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Helpdesk, Vor-Ort-Service</w:t>
            </w:r>
          </w:p>
        </w:tc>
      </w:tr>
    </w:tbl>
    <w:p>
      <w:pPr>
        <w:spacing w:after="140"/>
      </w:pPr>
    </w:p>
    <w:p>
      <w:pPr>
        <w:pStyle w:val="Heading3"/>
        <w:spacing w:after="80" w:before="200"/>
      </w:pPr>
      <w:r>
        <w:rPr>
          <w:rFonts w:ascii="Calibri" w:cs="Calibri" w:eastAsia="Calibri" w:hAnsi="Calibri"/>
          <w:b/>
          <w:bCs/>
          <w:color w:val="003366"/>
          <w:sz w:val="23"/>
          <w:szCs w:val="23"/>
        </w:rPr>
        <w:t xml:space="preserve">1.1 Qualität messbar machen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100"/>
        <w:gridCol w:w="3200"/>
        <w:gridCol w:w="3720"/>
      </w:tblGrid>
      <w:tr>
        <w:trPr>
          <w:tblHeader/>
        </w:trPr>
        <w:tc>
          <w:tcPr>
            <w:tcW w:type="dxa" w:w="21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Kennzahl</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Bedeutung</w:t>
            </w:r>
          </w:p>
        </w:tc>
        <w:tc>
          <w:tcPr>
            <w:tcW w:type="dxa" w:w="37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Berechnung oder Messung</w:t>
            </w:r>
          </w:p>
        </w:tc>
      </w:tr>
      <w:tr>
        <w:tc>
          <w:tcPr>
            <w:tcW w:type="dxa" w:w="21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Reaktionszeit</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Zeit bis zur ersten Rückmeldung an den Kunden</w:t>
            </w:r>
          </w:p>
        </w:tc>
        <w:tc>
          <w:tcPr>
            <w:tcW w:type="dxa" w:w="37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Zeitstempel im Ticketsystem</w:t>
            </w:r>
          </w:p>
        </w:tc>
      </w:tr>
      <w:tr>
        <w:tc>
          <w:tcPr>
            <w:tcW w:type="dxa" w:w="21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Lösungszeit (MTTR)</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Durchschnittliche Zeit bis zur Behebung</w:t>
            </w:r>
          </w:p>
        </w:tc>
        <w:tc>
          <w:tcPr>
            <w:tcW w:type="dxa" w:w="37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Summe der Behebungszeiten ÷ Anzahl der Störungen</w:t>
            </w:r>
          </w:p>
        </w:tc>
      </w:tr>
      <w:tr>
        <w:tc>
          <w:tcPr>
            <w:tcW w:type="dxa" w:w="21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Erstlösungsquote</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Anteil der im Erstkontakt gelösten Tickets</w:t>
            </w:r>
          </w:p>
        </w:tc>
        <w:tc>
          <w:tcPr>
            <w:tcW w:type="dxa" w:w="37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(im Erstkontakt gelöste Tickets × 100) ÷ alle Tickets</w:t>
            </w:r>
          </w:p>
        </w:tc>
      </w:tr>
      <w:tr>
        <w:tc>
          <w:tcPr>
            <w:tcW w:type="dxa" w:w="21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Wiederöffnungsquote</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Anteil erneut geöffneter Tickets</w:t>
            </w:r>
          </w:p>
        </w:tc>
        <w:tc>
          <w:tcPr>
            <w:tcW w:type="dxa" w:w="37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(wiedereröffnete Tickets × 100) ÷ abgeschlossene Tickets</w:t>
            </w:r>
          </w:p>
        </w:tc>
      </w:tr>
      <w:tr>
        <w:tc>
          <w:tcPr>
            <w:tcW w:type="dxa" w:w="21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Termintreue</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Anteil fristgerecht erledigter Aufträge</w:t>
            </w:r>
          </w:p>
        </w:tc>
        <w:tc>
          <w:tcPr>
            <w:tcW w:type="dxa" w:w="37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(fristgerecht erledigt × 100) ÷ alle Aufträge</w:t>
            </w:r>
          </w:p>
        </w:tc>
      </w:tr>
      <w:tr>
        <w:tc>
          <w:tcPr>
            <w:tcW w:type="dxa" w:w="21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Kundenzufriedenheit</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Bewertung nach Abschluss eines Vorgangs</w:t>
            </w:r>
          </w:p>
        </w:tc>
        <w:tc>
          <w:tcPr>
            <w:tcW w:type="dxa" w:w="37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Kurzbefragung, Skalenwert</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Ohne Zielwert ist eine Kennzahl nur eine Zahl. Der Zielwert steht im Service Level Agreement (SLA) und wird gegenüber dem Kunden zugesagt.</w:t>
            </w:r>
          </w:p>
        </w:tc>
      </w:tr>
    </w:tbl>
    <w:p>
      <w:pPr>
        <w:spacing w:after="140"/>
      </w:pPr>
    </w:p>
    <w:p>
      <w:pPr>
        <w:pStyle w:val="Heading2"/>
        <w:spacing w:after="120" w:before="280"/>
      </w:pPr>
      <w:r>
        <w:rPr>
          <w:rFonts w:ascii="Calibri" w:cs="Calibri" w:eastAsia="Calibri" w:hAnsi="Calibri"/>
          <w:b/>
          <w:bCs/>
          <w:color w:val="0066AA"/>
          <w:sz w:val="26"/>
          <w:szCs w:val="26"/>
        </w:rPr>
        <w:t xml:space="preserve">2 Qualitätskosten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3200"/>
        <w:gridCol w:w="34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Kostenart</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c>
          <w:tcPr>
            <w:tcW w:type="dxa" w:w="3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Fehlerverhütungskosten</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Aufwand, damit Fehler gar nicht entstehen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Schulung, Standards, Checklisten, Planung, Reviews</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Prüfkosten</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Aufwand für Kontrolle und Nachweis</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Tests, Abnahmen, interne Audits, Stichproben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Fehlerkosten</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Aufwand, weil ein Fehler eingetreten ist</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Nacharbeit, Ausfallzeit, Reklamation, Vertragsstrafe, Imageschaden</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Je später ein Fehler entdeckt wird, desto teurer wird er. Vorbeugen ist günstiger als prüfen, prüfen ist günstiger als reparieren – deshalb steckt die Investition am Anfang des Prozesses.</w:t>
            </w:r>
          </w:p>
        </w:tc>
      </w:tr>
    </w:tbl>
    <w:p>
      <w:pPr>
        <w:spacing w:after="140"/>
      </w:pPr>
    </w:p>
    <w:p>
      <w:pPr>
        <w:pStyle w:val="Heading2"/>
        <w:spacing w:after="120" w:before="280"/>
      </w:pPr>
      <w:r>
        <w:rPr>
          <w:rFonts w:ascii="Calibri" w:cs="Calibri" w:eastAsia="Calibri" w:hAnsi="Calibri"/>
          <w:b/>
          <w:bCs/>
          <w:color w:val="0066AA"/>
          <w:sz w:val="26"/>
          <w:szCs w:val="26"/>
        </w:rPr>
        <w:t xml:space="preserve">3 TQM – Total Quality Management</w:t>
      </w:r>
    </w:p>
    <w:p>
      <w:pPr>
        <w:spacing w:after="120"/>
      </w:pPr>
      <w:r>
        <w:rPr>
          <w:rFonts w:ascii="Calibri" w:cs="Calibri" w:eastAsia="Calibri" w:hAnsi="Calibri"/>
          <w:b w:val="false"/>
          <w:bCs w:val="false"/>
          <w:i w:val="false"/>
          <w:iCs w:val="false"/>
          <w:color w:val="1A1A1A"/>
          <w:sz w:val="22"/>
          <w:szCs w:val="22"/>
        </w:rPr>
        <w:t xml:space="preserve">TQM ist ein allumfassender Ansatz: Qualität ist Aufgabe aller Beschäftigten und aller Bereiche, nicht die einer Prüfabteilung am Ende der Kette.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Prinzip</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Null-Fehler-Prinzip</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Nur einwandfreie Ergebnisse gehen in die nächste Bearbeitungsstufe; Fehler werden dort behoben, wo sie entstehen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Methode der fünf Warum</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Ursachen werden durch wiederholtes Nachfragen bis zur Wurzel verfolgt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Kaizen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Ständige Verbesserung in kleinen Schritten, getragen von allen Mitarbeitenden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Qualitätszirkel</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Feste Arbeitskreise aus dem Bereich selbst analysieren Schwachstellen und prüfen die Umsetzung</w:t>
            </w:r>
          </w:p>
        </w:tc>
      </w:tr>
    </w:tbl>
    <w:p>
      <w:pPr>
        <w:spacing w:after="140"/>
      </w:pPr>
    </w:p>
    <w:p>
      <w:pPr>
        <w:pStyle w:val="Heading3"/>
        <w:spacing w:after="80" w:before="200"/>
      </w:pPr>
      <w:r>
        <w:rPr>
          <w:rFonts w:ascii="Calibri" w:cs="Calibri" w:eastAsia="Calibri" w:hAnsi="Calibri"/>
          <w:b/>
          <w:bCs/>
          <w:color w:val="003366"/>
          <w:sz w:val="23"/>
          <w:szCs w:val="23"/>
        </w:rPr>
        <w:t xml:space="preserve">3.1 Die fünf Warum an einem Beispiel</w:t>
      </w:r>
    </w:p>
    <w:p>
      <w:pPr>
        <w:spacing w:after="120"/>
      </w:pPr>
      <w:r>
        <w:rPr>
          <w:rFonts w:ascii="Calibri" w:cs="Calibri" w:eastAsia="Calibri" w:hAnsi="Calibri"/>
          <w:b w:val="false"/>
          <w:bCs w:val="false"/>
          <w:i w:val="false"/>
          <w:iCs w:val="false"/>
          <w:color w:val="1A1A1A"/>
          <w:sz w:val="22"/>
          <w:szCs w:val="22"/>
        </w:rPr>
        <w:t xml:space="preserve">Ausgangslage: Ein Kundensystem war zwei Stunden nicht erreichbar.</w:t>
      </w:r>
    </w:p>
    <w:p>
      <w:pPr>
        <w:pStyle w:val="ListParagraph"/>
        <w:numPr>
          <w:ilvl w:val="0"/>
          <w:numId w:val="3"/>
        </w:numPr>
        <w:spacing w:after="60"/>
      </w:pPr>
      <w:r>
        <w:rPr>
          <w:rFonts w:ascii="Calibri" w:cs="Calibri" w:eastAsia="Calibri" w:hAnsi="Calibri"/>
          <w:sz w:val="22"/>
          <w:szCs w:val="22"/>
        </w:rPr>
        <w:t xml:space="preserve">Warum war das System nicht erreichbar? Der Dienst ist abgestürzt.</w:t>
      </w:r>
    </w:p>
    <w:p>
      <w:pPr>
        <w:pStyle w:val="ListParagraph"/>
        <w:numPr>
          <w:ilvl w:val="0"/>
          <w:numId w:val="3"/>
        </w:numPr>
        <w:spacing w:after="60"/>
      </w:pPr>
      <w:r>
        <w:rPr>
          <w:rFonts w:ascii="Calibri" w:cs="Calibri" w:eastAsia="Calibri" w:hAnsi="Calibri"/>
          <w:sz w:val="22"/>
          <w:szCs w:val="22"/>
        </w:rPr>
        <w:t xml:space="preserve">Warum ist der Dienst abgestürzt? Die Festplatte war voll.</w:t>
      </w:r>
    </w:p>
    <w:p>
      <w:pPr>
        <w:pStyle w:val="ListParagraph"/>
        <w:numPr>
          <w:ilvl w:val="0"/>
          <w:numId w:val="3"/>
        </w:numPr>
        <w:spacing w:after="60"/>
      </w:pPr>
      <w:r>
        <w:rPr>
          <w:rFonts w:ascii="Calibri" w:cs="Calibri" w:eastAsia="Calibri" w:hAnsi="Calibri"/>
          <w:sz w:val="22"/>
          <w:szCs w:val="22"/>
        </w:rPr>
        <w:t xml:space="preserve">Warum war die Festplatte voll? Die Protokolldateien wurden nicht rotiert.</w:t>
      </w:r>
    </w:p>
    <w:p>
      <w:pPr>
        <w:pStyle w:val="ListParagraph"/>
        <w:numPr>
          <w:ilvl w:val="0"/>
          <w:numId w:val="3"/>
        </w:numPr>
        <w:spacing w:after="60"/>
      </w:pPr>
      <w:r>
        <w:rPr>
          <w:rFonts w:ascii="Calibri" w:cs="Calibri" w:eastAsia="Calibri" w:hAnsi="Calibri"/>
          <w:sz w:val="22"/>
          <w:szCs w:val="22"/>
        </w:rPr>
        <w:t xml:space="preserve">Warum wurden sie nicht rotiert? Die Rotation war beim Setup nicht eingerichtet.</w:t>
      </w:r>
    </w:p>
    <w:p>
      <w:pPr>
        <w:pStyle w:val="ListParagraph"/>
        <w:numPr>
          <w:ilvl w:val="0"/>
          <w:numId w:val="3"/>
        </w:numPr>
        <w:spacing w:after="60"/>
      </w:pPr>
      <w:r>
        <w:rPr>
          <w:rFonts w:ascii="Calibri" w:cs="Calibri" w:eastAsia="Calibri" w:hAnsi="Calibri"/>
          <w:sz w:val="22"/>
          <w:szCs w:val="22"/>
        </w:rPr>
        <w:t xml:space="preserve">Warum war sie nicht eingerichtet? Der Punkt fehlt in der Setup-Checkliste.</w:t>
      </w: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Die Maßnahme setzt an der letzten Antwort an: Checkliste ergänzen und bestehende Systeme nachziehen. Wer nur Speicherplatz freiräumt, hat das Symptom beseitigt und den Fehler in vier Wochen wieder. Genau diese Unterscheidung wird in Prüfungsaufgaben bewertet.</w:t>
            </w:r>
          </w:p>
        </w:tc>
      </w:tr>
    </w:tbl>
    <w:p>
      <w:pPr>
        <w:spacing w:after="140"/>
      </w:pPr>
    </w:p>
    <w:p>
      <w:pPr>
        <w:pStyle w:val="Heading3"/>
        <w:spacing w:after="80" w:before="200"/>
      </w:pPr>
      <w:r>
        <w:rPr>
          <w:rFonts w:ascii="Calibri" w:cs="Calibri" w:eastAsia="Calibri" w:hAnsi="Calibri"/>
          <w:b/>
          <w:bCs/>
          <w:color w:val="003366"/>
          <w:sz w:val="23"/>
          <w:szCs w:val="23"/>
        </w:rPr>
        <w:t xml:space="preserve">3.2 Ursache-Wirkungs-Diagramm (Ishikawa)</w:t>
      </w:r>
    </w:p>
    <w:p>
      <w:pPr>
        <w:spacing w:after="120"/>
      </w:pPr>
      <w:r>
        <w:rPr>
          <w:rFonts w:ascii="Calibri" w:cs="Calibri" w:eastAsia="Calibri" w:hAnsi="Calibri"/>
          <w:b w:val="false"/>
          <w:bCs w:val="false"/>
          <w:i w:val="false"/>
          <w:iCs w:val="false"/>
          <w:color w:val="1A1A1A"/>
          <w:sz w:val="22"/>
          <w:szCs w:val="22"/>
        </w:rPr>
        <w:t xml:space="preserve">Das Ursache-Wirkungs-Diagramm sortiert mögliche Ursachen nach Kategorien, statt sie ungeordnet zu sammeln. Gebräuchlich sind fünf Kategorien: Mensch, Maschine, Methode, Material und Mitwelt (Umfeld).</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600"/>
        <w:gridCol w:w="3000"/>
        <w:gridCol w:w="4420"/>
      </w:tblGrid>
      <w:tr>
        <w:trPr>
          <w:tblHeader/>
        </w:trPr>
        <w:tc>
          <w:tcPr>
            <w:tcW w:type="dxa" w:w="1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Kategorie</w:t>
            </w:r>
          </w:p>
        </w:tc>
        <w:tc>
          <w:tcPr>
            <w:tcW w:type="dxa" w:w="3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Leitfrage</w:t>
            </w:r>
          </w:p>
        </w:tc>
        <w:tc>
          <w:tcPr>
            <w:tcW w:type="dxa" w:w="4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 Helpdesk</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Mensch</w:t>
            </w:r>
          </w:p>
        </w:tc>
        <w:tc>
          <w:tcPr>
            <w:tcW w:type="dxa" w:w="3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Wissen, Erfahrung, Belastung?</w:t>
            </w:r>
          </w:p>
        </w:tc>
        <w:tc>
          <w:tcPr>
            <w:tcW w:type="dxa" w:w="4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Neue Kollegen ohne Einarbeitung am Telefon</w:t>
            </w:r>
          </w:p>
        </w:tc>
      </w:tr>
      <w:tr>
        <w:tc>
          <w:tcPr>
            <w:tcW w:type="dxa" w:w="1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Maschine</w:t>
            </w:r>
          </w:p>
        </w:tc>
        <w:tc>
          <w:tcPr>
            <w:tcW w:type="dxa" w:w="3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Werkzeuge und Systeme?</w:t>
            </w:r>
          </w:p>
        </w:tc>
        <w:tc>
          <w:tcPr>
            <w:tcW w:type="dxa" w:w="4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Ticketsystem ohne Suchfunktion in der Wissensdatenbank</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Methode</w:t>
            </w:r>
          </w:p>
        </w:tc>
        <w:tc>
          <w:tcPr>
            <w:tcW w:type="dxa" w:w="3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Abläufe und Vorgaben?</w:t>
            </w:r>
          </w:p>
        </w:tc>
        <w:tc>
          <w:tcPr>
            <w:tcW w:type="dxa" w:w="4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Keine Kategorien, keine Eskalationsregel</w:t>
            </w:r>
          </w:p>
        </w:tc>
      </w:tr>
      <w:tr>
        <w:tc>
          <w:tcPr>
            <w:tcW w:type="dxa" w:w="1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Material</w:t>
            </w:r>
          </w:p>
        </w:tc>
        <w:tc>
          <w:tcPr>
            <w:tcW w:type="dxa" w:w="3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Unterlagen, Ersatzteile, Daten?</w:t>
            </w:r>
          </w:p>
        </w:tc>
        <w:tc>
          <w:tcPr>
            <w:tcW w:type="dxa" w:w="4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Fehlende Dokumentation der Kundensysteme</w:t>
            </w:r>
          </w:p>
        </w:tc>
      </w:tr>
      <w:tr>
        <w:tc>
          <w:tcPr>
            <w:tcW w:type="dxa" w:w="1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Mitwelt</w:t>
            </w:r>
          </w:p>
        </w:tc>
        <w:tc>
          <w:tcPr>
            <w:tcW w:type="dxa" w:w="3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Umfeld und Rahmenbedingungen?</w:t>
            </w:r>
          </w:p>
        </w:tc>
        <w:tc>
          <w:tcPr>
            <w:tcW w:type="dxa" w:w="4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Großprojekt bindet die erfahrenen Kräfte</w:t>
            </w:r>
          </w:p>
        </w:tc>
      </w:tr>
    </w:tbl>
    <w:p>
      <w:pPr>
        <w:spacing w:after="140"/>
      </w:pPr>
    </w:p>
    <w:p>
      <w:pPr>
        <w:pStyle w:val="Heading2"/>
        <w:spacing w:after="120" w:before="280"/>
      </w:pPr>
      <w:r>
        <w:rPr>
          <w:rFonts w:ascii="Calibri" w:cs="Calibri" w:eastAsia="Calibri" w:hAnsi="Calibri"/>
          <w:b/>
          <w:bCs/>
          <w:color w:val="0066AA"/>
          <w:sz w:val="26"/>
          <w:szCs w:val="26"/>
        </w:rPr>
        <w:t xml:space="preserve">4 Der PDCA-Zyklus</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400"/>
        <w:gridCol w:w="3400"/>
        <w:gridCol w:w="4220"/>
      </w:tblGrid>
      <w:tr>
        <w:trPr>
          <w:tblHeader/>
        </w:trPr>
        <w:tc>
          <w:tcPr>
            <w:tcW w:type="dxa" w:w="1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Phase</w:t>
            </w:r>
          </w:p>
        </w:tc>
        <w:tc>
          <w:tcPr>
            <w:tcW w:type="dxa" w:w="3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c>
          <w:tcPr>
            <w:tcW w:type="dxa" w:w="42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 Helpdesk</w:t>
            </w:r>
          </w:p>
        </w:tc>
      </w:tr>
      <w:tr>
        <w:tc>
          <w:tcPr>
            <w:tcW w:type="dxa" w:w="1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Ursachen analysieren, Zielwert festlegen, Maßnahme planen</w:t>
            </w:r>
          </w:p>
        </w:tc>
        <w:tc>
          <w:tcPr>
            <w:tcW w:type="dxa" w:w="4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Erstlösungsquote soll von 48 % auf 70 % steigen</w:t>
            </w:r>
          </w:p>
        </w:tc>
      </w:tr>
      <w:tr>
        <w:tc>
          <w:tcPr>
            <w:tcW w:type="dxa" w:w="1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Do</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Maßnahme umsetzen, zunächst im kleinen Rahmen</w:t>
            </w:r>
          </w:p>
        </w:tc>
        <w:tc>
          <w:tcPr>
            <w:tcW w:type="dxa" w:w="4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Zwanzig Standardlösungen dokumentieren, Ticketkategorien einführen</w:t>
            </w:r>
          </w:p>
        </w:tc>
      </w:tr>
      <w:tr>
        <w:tc>
          <w:tcPr>
            <w:tcW w:type="dxa" w:w="1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Check</w:t>
            </w:r>
          </w:p>
        </w:tc>
        <w:tc>
          <w:tcPr>
            <w:tcW w:type="dxa" w:w="3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 festgelegter Frist messen, Soll-Ist-Vergleich</w:t>
            </w:r>
          </w:p>
        </w:tc>
        <w:tc>
          <w:tcPr>
            <w:tcW w:type="dxa" w:w="4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Auswertung nach vier Wochen im Teammeeting</w:t>
            </w:r>
          </w:p>
        </w:tc>
      </w:tr>
      <w:tr>
        <w:tc>
          <w:tcPr>
            <w:tcW w:type="dxa" w:w="1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Act</w:t>
            </w:r>
          </w:p>
        </w:tc>
        <w:tc>
          <w:tcPr>
            <w:tcW w:type="dxa" w:w="3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Erfolgreiche Maßnahme zum Standard machen, sonst nachsteuern</w:t>
            </w:r>
          </w:p>
        </w:tc>
        <w:tc>
          <w:tcPr>
            <w:tcW w:type="dxa" w:w="4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Standardlösungen in die Wissensdatenbank übernehmen</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Der Zyklus ist ein Kreis, kein Projektplan mit Ende. Nach Act beginnt die nächste Runde auf dem erreichten Niveau.</w:t>
            </w:r>
          </w:p>
        </w:tc>
      </w:tr>
    </w:tbl>
    <w:p>
      <w:pPr>
        <w:spacing w:after="140"/>
      </w:pPr>
    </w:p>
    <w:p>
      <w:pPr>
        <w:pStyle w:val="Heading2"/>
        <w:spacing w:after="120" w:before="280"/>
      </w:pPr>
      <w:r>
        <w:rPr>
          <w:rFonts w:ascii="Calibri" w:cs="Calibri" w:eastAsia="Calibri" w:hAnsi="Calibri"/>
          <w:b/>
          <w:bCs/>
          <w:color w:val="0066AA"/>
          <w:sz w:val="26"/>
          <w:szCs w:val="26"/>
        </w:rPr>
        <w:t xml:space="preserve">5 KVP und Innovationsmanagement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3300"/>
        <w:gridCol w:w="39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Merkmal</w:t>
            </w:r>
          </w:p>
        </w:tc>
        <w:tc>
          <w:tcPr>
            <w:tcW w:type="dxa" w:w="33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KVP</w:t>
            </w:r>
          </w:p>
        </w:tc>
        <w:tc>
          <w:tcPr>
            <w:tcW w:type="dxa" w:w="39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Innovationsmanagement</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Schrittweite</w:t>
            </w:r>
          </w:p>
        </w:tc>
        <w:tc>
          <w:tcPr>
            <w:tcW w:type="dxa" w:w="33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Viele kleine Verbesserungen</w:t>
            </w:r>
          </w:p>
        </w:tc>
        <w:tc>
          <w:tcPr>
            <w:tcW w:type="dxa" w:w="39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Sprunghafte Veränderung</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Ausgangspunkt</w:t>
            </w:r>
          </w:p>
        </w:tc>
        <w:tc>
          <w:tcPr>
            <w:tcW w:type="dxa" w:w="33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 dem laufenden Betrieb heraus</w:t>
            </w:r>
          </w:p>
        </w:tc>
        <w:tc>
          <w:tcPr>
            <w:tcW w:type="dxa" w:w="39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 Strategie, Technik oder Marktdruck</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Risiko und Aufwand</w:t>
            </w:r>
          </w:p>
        </w:tc>
        <w:tc>
          <w:tcPr>
            <w:tcW w:type="dxa" w:w="33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Gering</w:t>
            </w:r>
          </w:p>
        </w:tc>
        <w:tc>
          <w:tcPr>
            <w:tcW w:type="dxa" w:w="39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Hoch</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Beteiligte</w:t>
            </w:r>
          </w:p>
        </w:tc>
        <w:tc>
          <w:tcPr>
            <w:tcW w:type="dxa" w:w="33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Alle Mitarbeitenden</w:t>
            </w:r>
          </w:p>
        </w:tc>
        <w:tc>
          <w:tcPr>
            <w:tcW w:type="dxa" w:w="39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Projektteam, oft mit externer Unterstützung</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Beispiel</w:t>
            </w:r>
          </w:p>
        </w:tc>
        <w:tc>
          <w:tcPr>
            <w:tcW w:type="dxa" w:w="33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Standardlösungen im Wiki ergänzen</w:t>
            </w:r>
          </w:p>
        </w:tc>
        <w:tc>
          <w:tcPr>
            <w:tcW w:type="dxa" w:w="39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Umstieg auf ein neues Ticketsystem</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Arten</w:t>
            </w:r>
          </w:p>
        </w:tc>
        <w:tc>
          <w:tcPr>
            <w:tcW w:type="dxa" w:w="33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Prozess- und Ablaufverbesserung</w:t>
            </w:r>
          </w:p>
        </w:tc>
        <w:tc>
          <w:tcPr>
            <w:tcW w:type="dxa" w:w="39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Technologie-, Produkt-, Prozess- und Organisationsinnovation</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Beides ergänzt sich: KVP hält den Standard und hebt ihn langsam an, Innovation setzt einen neuen Standard – anschließend beginnt der KVP auf dem neuen Niveau erneut.</w:t>
      </w:r>
    </w:p>
    <w:p>
      <w:pPr>
        <w:pStyle w:val="Heading2"/>
        <w:spacing w:after="120" w:before="280"/>
      </w:pPr>
      <w:r>
        <w:rPr>
          <w:rFonts w:ascii="Calibri" w:cs="Calibri" w:eastAsia="Calibri" w:hAnsi="Calibri"/>
          <w:b/>
          <w:bCs/>
          <w:color w:val="0066AA"/>
          <w:sz w:val="26"/>
          <w:szCs w:val="26"/>
        </w:rPr>
        <w:t xml:space="preserve">6 Normen, Audits und Managementsysteme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600"/>
        <w:gridCol w:w="6420"/>
      </w:tblGrid>
      <w:tr>
        <w:trPr>
          <w:tblHeader/>
        </w:trPr>
        <w:tc>
          <w:tcPr>
            <w:tcW w:type="dxa" w:w="2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Norm</w:t>
            </w:r>
          </w:p>
        </w:tc>
        <w:tc>
          <w:tcPr>
            <w:tcW w:type="dxa" w:w="6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Gegenstand</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ISO 9001</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Qualitätsmanagement</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ISO 14001 / EMAS</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Umweltmanagement</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ISO 45001</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Arbeits- und Gesundheitsschutz</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ISO 50001</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Energiemanagement</w:t>
            </w:r>
          </w:p>
        </w:tc>
      </w:tr>
      <w:tr>
        <w:tc>
          <w:tcPr>
            <w:tcW w:type="dxa" w:w="2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ISO/IEC 27001</w:t>
            </w:r>
          </w:p>
        </w:tc>
        <w:tc>
          <w:tcPr>
            <w:tcW w:type="dxa" w:w="6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Informationssicherheit</w:t>
            </w:r>
          </w:p>
        </w:tc>
      </w:tr>
      <w:tr>
        <w:tc>
          <w:tcPr>
            <w:tcW w:type="dxa" w:w="2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ISO/IEC 27701</w:t>
            </w:r>
          </w:p>
        </w:tc>
        <w:tc>
          <w:tcPr>
            <w:tcW w:type="dxa" w:w="6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Datenschutz-Informationsmanagement</w:t>
            </w:r>
          </w:p>
        </w:tc>
      </w:tr>
    </w:tbl>
    <w:p>
      <w:pPr>
        <w:spacing w:after="140"/>
      </w:pP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Begriff</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Internes Audit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Prüfung durch eigene Auditoren; dient der Vorbereitung und Selbstkontrolle</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Externes Audit</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Prüfung durch eine Zertifizierungsstelle wie TÜV oder DEKRA; führt zum Zertifikat</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Zertifikat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Nachweis, dass das Managementsystem die Normanforderungen erfüllt; zeitlich befristet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IMS</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Integriertes Managementsystem: bündelt mehrere Normanforderungen in einer Dokumentation und Systematik</w:t>
            </w:r>
          </w:p>
        </w:tc>
      </w:tr>
    </w:tbl>
    <w:p>
      <w:pPr>
        <w:spacing w:after="140"/>
      </w:pP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ISO/IEC 27001 schützt alle Informationen des Unternehmens, ISO/IEC 27701 die personenbezogenen Daten. Diese beiden werden am häufigsten verwechselt.</w:t>
            </w:r>
          </w:p>
          <w:p>
            <w:pPr>
              <w:spacing w:after="40"/>
            </w:pPr>
            <w:r>
              <w:rPr>
                <w:rFonts w:ascii="Calibri" w:cs="Calibri" w:eastAsia="Calibri" w:hAnsi="Calibri"/>
                <w:sz w:val="21"/>
                <w:szCs w:val="21"/>
              </w:rPr>
              <w:t xml:space="preserve">Ein Zertifikat bescheinigt ein funktionierendes Managementsystem – nicht die Fehlerfreiheit einzelner Produkte oder Leistungen.</w:t>
            </w:r>
          </w:p>
        </w:tc>
      </w:tr>
    </w:tbl>
    <w:p>
      <w:pPr>
        <w:spacing w:after="140"/>
      </w:pPr>
    </w:p>
    <w:p>
      <w:pPr>
        <w:pStyle w:val="Heading2"/>
        <w:spacing w:after="120" w:before="280"/>
      </w:pPr>
      <w:r>
        <w:rPr>
          <w:rFonts w:ascii="Calibri" w:cs="Calibri" w:eastAsia="Calibri" w:hAnsi="Calibri"/>
          <w:b/>
          <w:bCs/>
          <w:color w:val="0066AA"/>
          <w:sz w:val="26"/>
          <w:szCs w:val="26"/>
        </w:rPr>
        <w:t xml:space="preserve">7 Veränderungen begleiten</w:t>
      </w:r>
    </w:p>
    <w:p>
      <w:pPr>
        <w:spacing w:after="120"/>
      </w:pPr>
      <w:r>
        <w:rPr>
          <w:rFonts w:ascii="Calibri" w:cs="Calibri" w:eastAsia="Calibri" w:hAnsi="Calibri"/>
          <w:b w:val="false"/>
          <w:bCs w:val="false"/>
          <w:i w:val="false"/>
          <w:iCs w:val="false"/>
          <w:color w:val="1A1A1A"/>
          <w:sz w:val="22"/>
          <w:szCs w:val="22"/>
        </w:rPr>
        <w:t xml:space="preserve">Das 7-Phasen-Modell beschreibt, wie Menschen auf Veränderungen reagieren: Schock, Verneinung, Einsicht, Akzeptanz, Ausprobieren, Erkenntnis, Integration. Die Leistungsfähigkeit sinkt zu Beginn jeder Veränderung – das ist eine normale Reaktion und kein Widerstand aus Unwillen.</w:t>
      </w:r>
    </w:p>
    <w:p>
      <w:pPr>
        <w:pStyle w:val="ListParagraph"/>
        <w:numPr>
          <w:ilvl w:val="0"/>
          <w:numId w:val="2"/>
        </w:numPr>
        <w:spacing w:after="60"/>
      </w:pPr>
      <w:r>
        <w:rPr>
          <w:rFonts w:ascii="Calibri" w:cs="Calibri" w:eastAsia="Calibri" w:hAnsi="Calibri"/>
          <w:sz w:val="22"/>
          <w:szCs w:val="22"/>
        </w:rPr>
        <w:t xml:space="preserve">Wirksame Hebel in allen Phasen: Information, Transparenz, Kommunikation, Training, Coaching.</w:t>
      </w:r>
    </w:p>
    <w:p>
      <w:pPr>
        <w:pStyle w:val="ListParagraph"/>
        <w:numPr>
          <w:ilvl w:val="0"/>
          <w:numId w:val="2"/>
        </w:numPr>
        <w:spacing w:after="60"/>
      </w:pPr>
      <w:r>
        <w:rPr>
          <w:rFonts w:ascii="Calibri" w:cs="Calibri" w:eastAsia="Calibri" w:hAnsi="Calibri"/>
          <w:sz w:val="22"/>
          <w:szCs w:val="22"/>
        </w:rPr>
        <w:t xml:space="preserve">Für IT-Projekte heißt das: Die Einführung eines neuen Systems ist zu einem kleinen Teil Technik und zu einem großen Teil Begleitung der Anwender.</w:t>
      </w:r>
    </w:p>
    <w:p>
      <w:pPr>
        <w:pStyle w:val="ListParagraph"/>
        <w:numPr>
          <w:ilvl w:val="0"/>
          <w:numId w:val="2"/>
        </w:numPr>
        <w:spacing w:after="60"/>
      </w:pPr>
      <w:r>
        <w:rPr>
          <w:rFonts w:ascii="Calibri" w:cs="Calibri" w:eastAsia="Calibri" w:hAnsi="Calibri"/>
          <w:sz w:val="22"/>
          <w:szCs w:val="22"/>
        </w:rPr>
        <w:t xml:space="preserve">Frühe Beteiligung verkürzt die Phasen Verneinung und Einsicht deutlich.</w:t>
      </w:r>
    </w:p>
    <w:p>
      <w:pPr>
        <w:pStyle w:val="Heading2"/>
        <w:spacing w:after="120" w:before="280"/>
      </w:pPr>
      <w:r>
        <w:rPr>
          <w:rFonts w:ascii="Calibri" w:cs="Calibri" w:eastAsia="Calibri" w:hAnsi="Calibri"/>
          <w:b/>
          <w:bCs/>
          <w:color w:val="0066AA"/>
          <w:sz w:val="26"/>
          <w:szCs w:val="26"/>
        </w:rPr>
        <w:t xml:space="preserve">8 Kurzcheck</w:t>
      </w:r>
    </w:p>
    <w:p>
      <w:pPr>
        <w:pStyle w:val="ListParagraph"/>
        <w:numPr>
          <w:ilvl w:val="0"/>
          <w:numId w:val="2"/>
        </w:numPr>
        <w:spacing w:after="60"/>
      </w:pPr>
      <w:r>
        <w:rPr>
          <w:rFonts w:ascii="Calibri" w:cs="Calibri" w:eastAsia="Calibri" w:hAnsi="Calibri"/>
          <w:sz w:val="22"/>
          <w:szCs w:val="22"/>
        </w:rPr>
        <w:t xml:space="preserve">Ich kann den Qualitätsbegriff erklären und drei Qualitätsebenen unterscheiden.</w:t>
      </w:r>
    </w:p>
    <w:p>
      <w:pPr>
        <w:pStyle w:val="ListParagraph"/>
        <w:numPr>
          <w:ilvl w:val="0"/>
          <w:numId w:val="2"/>
        </w:numPr>
        <w:spacing w:after="60"/>
      </w:pPr>
      <w:r>
        <w:rPr>
          <w:rFonts w:ascii="Calibri" w:cs="Calibri" w:eastAsia="Calibri" w:hAnsi="Calibri"/>
          <w:sz w:val="22"/>
          <w:szCs w:val="22"/>
        </w:rPr>
        <w:t xml:space="preserve">Ich kann fünf Qualitätskennzahlen im IT-Service benennen und berechnen.</w:t>
      </w:r>
    </w:p>
    <w:p>
      <w:pPr>
        <w:pStyle w:val="ListParagraph"/>
        <w:numPr>
          <w:ilvl w:val="0"/>
          <w:numId w:val="2"/>
        </w:numPr>
        <w:spacing w:after="60"/>
      </w:pPr>
      <w:r>
        <w:rPr>
          <w:rFonts w:ascii="Calibri" w:cs="Calibri" w:eastAsia="Calibri" w:hAnsi="Calibri"/>
          <w:sz w:val="22"/>
          <w:szCs w:val="22"/>
        </w:rPr>
        <w:t xml:space="preserve">Ich kann die drei Qualitätskostenarten zuordnen und ihre Wirkung begründen.</w:t>
      </w:r>
    </w:p>
    <w:p>
      <w:pPr>
        <w:pStyle w:val="ListParagraph"/>
        <w:numPr>
          <w:ilvl w:val="0"/>
          <w:numId w:val="2"/>
        </w:numPr>
        <w:spacing w:after="60"/>
      </w:pPr>
      <w:r>
        <w:rPr>
          <w:rFonts w:ascii="Calibri" w:cs="Calibri" w:eastAsia="Calibri" w:hAnsi="Calibri"/>
          <w:sz w:val="22"/>
          <w:szCs w:val="22"/>
        </w:rPr>
        <w:t xml:space="preserve">Ich kann die vier TQM-Prinzipien erklären.</w:t>
      </w:r>
    </w:p>
    <w:p>
      <w:pPr>
        <w:pStyle w:val="ListParagraph"/>
        <w:numPr>
          <w:ilvl w:val="0"/>
          <w:numId w:val="2"/>
        </w:numPr>
        <w:spacing w:after="60"/>
      </w:pPr>
      <w:r>
        <w:rPr>
          <w:rFonts w:ascii="Calibri" w:cs="Calibri" w:eastAsia="Calibri" w:hAnsi="Calibri"/>
          <w:sz w:val="22"/>
          <w:szCs w:val="22"/>
        </w:rPr>
        <w:t xml:space="preserve">Ich kann eine Ursachenanalyse mit den fünf Warum durchführen.</w:t>
      </w:r>
    </w:p>
    <w:p>
      <w:pPr>
        <w:pStyle w:val="ListParagraph"/>
        <w:numPr>
          <w:ilvl w:val="0"/>
          <w:numId w:val="2"/>
        </w:numPr>
        <w:spacing w:after="60"/>
      </w:pPr>
      <w:r>
        <w:rPr>
          <w:rFonts w:ascii="Calibri" w:cs="Calibri" w:eastAsia="Calibri" w:hAnsi="Calibri"/>
          <w:sz w:val="22"/>
          <w:szCs w:val="22"/>
        </w:rPr>
        <w:t xml:space="preserve">Ich kann ein Ursache-Wirkungs-Diagramm mit fünf Kategorien aufbauen.</w:t>
      </w:r>
    </w:p>
    <w:p>
      <w:pPr>
        <w:pStyle w:val="ListParagraph"/>
        <w:numPr>
          <w:ilvl w:val="0"/>
          <w:numId w:val="2"/>
        </w:numPr>
        <w:spacing w:after="60"/>
      </w:pPr>
      <w:r>
        <w:rPr>
          <w:rFonts w:ascii="Calibri" w:cs="Calibri" w:eastAsia="Calibri" w:hAnsi="Calibri"/>
          <w:sz w:val="22"/>
          <w:szCs w:val="22"/>
        </w:rPr>
        <w:t xml:space="preserve">Ich kann den PDCA-Zyklus auf einen Fall anwenden.</w:t>
      </w:r>
    </w:p>
    <w:p>
      <w:pPr>
        <w:pStyle w:val="ListParagraph"/>
        <w:numPr>
          <w:ilvl w:val="0"/>
          <w:numId w:val="2"/>
        </w:numPr>
        <w:spacing w:after="60"/>
      </w:pPr>
      <w:r>
        <w:rPr>
          <w:rFonts w:ascii="Calibri" w:cs="Calibri" w:eastAsia="Calibri" w:hAnsi="Calibri"/>
          <w:sz w:val="22"/>
          <w:szCs w:val="22"/>
        </w:rPr>
        <w:t xml:space="preserve">Ich kann KVP und Innovationsmanagement abgrenzen.</w:t>
      </w:r>
    </w:p>
    <w:p>
      <w:pPr>
        <w:pStyle w:val="ListParagraph"/>
        <w:numPr>
          <w:ilvl w:val="0"/>
          <w:numId w:val="2"/>
        </w:numPr>
        <w:spacing w:after="60"/>
      </w:pPr>
      <w:r>
        <w:rPr>
          <w:rFonts w:ascii="Calibri" w:cs="Calibri" w:eastAsia="Calibri" w:hAnsi="Calibri"/>
          <w:sz w:val="22"/>
          <w:szCs w:val="22"/>
        </w:rPr>
        <w:t xml:space="preserve">Ich kann sechs ISO-Normen zuordnen und Audit von Zertifikat unterscheiden.</w:t>
      </w:r>
    </w:p>
    <w:p>
      <w:pPr>
        <w:pStyle w:val="ListParagraph"/>
        <w:numPr>
          <w:ilvl w:val="0"/>
          <w:numId w:val="2"/>
        </w:numPr>
        <w:spacing w:after="60"/>
      </w:pPr>
      <w:r>
        <w:rPr>
          <w:rFonts w:ascii="Calibri" w:cs="Calibri" w:eastAsia="Calibri" w:hAnsi="Calibri"/>
          <w:sz w:val="22"/>
          <w:szCs w:val="22"/>
        </w:rPr>
        <w:t xml:space="preserve">Ich kann die Phasen des Veränderungsprozesses benennen.</w:t>
      </w:r>
    </w:p>
    <w:p>
      <w:pPr>
        <w:pStyle w:val="Heading2"/>
        <w:spacing w:after="120" w:before="280"/>
      </w:pPr>
      <w:r>
        <w:rPr>
          <w:rFonts w:ascii="Calibri" w:cs="Calibri" w:eastAsia="Calibri" w:hAnsi="Calibri"/>
          <w:b/>
          <w:bCs/>
          <w:color w:val="0066AA"/>
          <w:sz w:val="26"/>
          <w:szCs w:val="26"/>
        </w:rPr>
        <w:t xml:space="preserve">9 Begriffe dieser Lerneinheit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Begriff</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Erklärung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Audit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Systematische Prüfung, ob die Anforderungen einer Norm eingehalten werden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Erstlösungsquote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Anteil der bereits im Erstkontakt gelösten Tickets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Fehlerkosten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Kosten, die entstehen, weil ein Fehler eingetreten ist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IMS</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Integriertes Managementsystem, bündelt mehrere Normanforderungen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Ishikawa-Diagramm</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Ursache-Wirkungs-Diagramm mit Kategorien Mensch, Maschine, Methode, Material, Mitwelt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Kaizen</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Ständige Verbesserung in kleinen Schritten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KVP</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Kontinuierlicher Verbesserungsprozess</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MTTR</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Durchschnittliche Zeit bis zur Behebung einer Störung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Null-Fehler-Prinzip</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Nur einwandfreie Ergebnisse gehen in die nächste Bearbeitungsstufe</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PDCA</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Plan-Do-Check-Act, Deming-Kreis der kontinuierlichen Verbesserung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Qualität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Güte aller Eigenschaften gemessen an den Anforderungen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Qualitätszirkel</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Arbeitskreis der Mitarbeitenden zur Analyse des eigenen Bereichs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SLA</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Service Level Agreement: vertraglich zugesagte Servicewerte</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TQM</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Total Quality Management, allumfassendes Qualitätsverständnis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Zertifikat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Befristeter Nachweis über ein normkonformes Managementsystem</w:t>
            </w:r>
          </w:p>
        </w:tc>
      </w:tr>
    </w:tbl>
    <w:p>
      <w:pPr>
        <w:spacing w:after="14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Handout LE 03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03 – Qualitätsmanagement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03 – Handout</dc:title>
  <dc:creator>bfw Lübeck</dc:creator>
  <cp:lastModifiedBy>Un-named</cp:lastModifiedBy>
  <cp:revision>1</cp:revision>
  <dcterms:created xsi:type="dcterms:W3CDTF">2026-08-04T10:34:20.225Z</dcterms:created>
  <dcterms:modified xsi:type="dcterms:W3CDTF">2026-08-04T10:34:20.226Z</dcterms:modified>
</cp:coreProperties>
</file>

<file path=docProps/custom.xml><?xml version="1.0" encoding="utf-8"?>
<Properties xmlns="http://schemas.openxmlformats.org/officeDocument/2006/custom-properties" xmlns:vt="http://schemas.openxmlformats.org/officeDocument/2006/docPropsVTypes"/>
</file>