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Bdr>
          <w:bottom w:val="single" w:color="F0A500" w:sz="12" w:space="4"/>
        </w:pBdr>
        <w:spacing w:after="200" w:before="120"/>
      </w:pPr>
      <w:r>
        <w:rPr>
          <w:rFonts w:ascii="Calibri" w:cs="Calibri" w:eastAsia="Calibri" w:hAnsi="Calibri"/>
          <w:b/>
          <w:bCs/>
          <w:color w:val="003366"/>
          <w:sz w:val="34"/>
          <w:szCs w:val="34"/>
        </w:rPr>
        <w:t xml:space="preserve">LE 02 – Ziele und Zielsystem</w:t>
      </w:r>
    </w:p>
    <w:p>
      <w:pPr>
        <w:spacing w:after="120"/>
      </w:pPr>
      <w:r>
        <w:rPr>
          <w:rFonts w:ascii="Calibri" w:cs="Calibri" w:eastAsia="Calibri" w:hAnsi="Calibri"/>
          <w:b/>
          <w:bCs/>
          <w:i w:val="false"/>
          <w:iCs w:val="false"/>
          <w:color w:val="0066AA"/>
          <w:sz w:val="22"/>
          <w:szCs w:val="22"/>
        </w:rPr>
        <w:t xml:space="preserve">Modul A – Der Betrieb und sein Umfeld · Lernfeld 1 · 10 Unterrichtseinheiten</w:t>
      </w:r>
    </w:p>
    <w:p>
      <w:pPr>
        <w:spacing w:after="120"/>
      </w:pPr>
      <w:r>
        <w:rPr>
          <w:rFonts w:ascii="Calibri" w:cs="Calibri" w:eastAsia="Calibri" w:hAnsi="Calibri"/>
          <w:b w:val="false"/>
          <w:bCs w:val="false"/>
          <w:i/>
          <w:iCs/>
          <w:color w:val="1A1A1A"/>
          <w:sz w:val="22"/>
          <w:szCs w:val="22"/>
        </w:rPr>
        <w:t xml:space="preserve">Handout zur Präsentation. Aufgabenblatt und Musterlösungen liegen separat bei.</w:t>
      </w:r>
    </w:p>
    <w:p>
      <w:pPr>
        <w:spacing w:after="120"/>
      </w:pPr>
      <w:r>
        <w:rPr>
          <w:rFonts w:ascii="Calibri" w:cs="Calibri" w:eastAsia="Calibri" w:hAnsi="Calibri"/>
          <w:b w:val="false"/>
          <w:bCs w:val="false"/>
          <w:i/>
          <w:iCs/>
          <w:color w:val="1A1A1A"/>
          <w:sz w:val="19"/>
          <w:szCs w:val="19"/>
        </w:rPr>
        <w:t xml:space="preserve">KONTURA IT-Solutions ist ein frei erfundenes Modellunternehmen. Rechtsangaben nach dem Stand August 2026; statistische Werte sind als solche gekennzeichnet.</w:t>
      </w:r>
    </w:p>
    <w:p>
      <w:pPr>
        <w:pStyle w:val="Heading2"/>
        <w:spacing w:after="120" w:before="280"/>
      </w:pPr>
      <w:r>
        <w:rPr>
          <w:rFonts w:ascii="Calibri" w:cs="Calibri" w:eastAsia="Calibri" w:hAnsi="Calibri"/>
          <w:b/>
          <w:bCs/>
          <w:color w:val="0066AA"/>
          <w:sz w:val="26"/>
          <w:szCs w:val="26"/>
        </w:rPr>
        <w:t xml:space="preserve">Lernziele</w:t>
      </w:r>
    </w:p>
    <w:p>
      <w:pPr>
        <w:pStyle w:val="ListParagraph"/>
        <w:numPr>
          <w:ilvl w:val="0"/>
          <w:numId w:val="2"/>
        </w:numPr>
        <w:spacing w:after="60"/>
      </w:pPr>
      <w:r>
        <w:rPr>
          <w:rFonts w:ascii="Calibri" w:cs="Calibri" w:eastAsia="Calibri" w:hAnsi="Calibri"/>
          <w:sz w:val="22"/>
          <w:szCs w:val="22"/>
        </w:rPr>
        <w:t xml:space="preserve">Vision, Mission und Werte unterscheiden und an einem Leitbild belegen.</w:t>
      </w:r>
    </w:p>
    <w:p>
      <w:pPr>
        <w:pStyle w:val="ListParagraph"/>
        <w:numPr>
          <w:ilvl w:val="0"/>
          <w:numId w:val="2"/>
        </w:numPr>
        <w:spacing w:after="60"/>
      </w:pPr>
      <w:r>
        <w:rPr>
          <w:rFonts w:ascii="Calibri" w:cs="Calibri" w:eastAsia="Calibri" w:hAnsi="Calibri"/>
          <w:sz w:val="22"/>
          <w:szCs w:val="22"/>
        </w:rPr>
        <w:t xml:space="preserve">Die Zielhierarchie vom Leitbild bis zum operativen Ziel darstellen.</w:t>
      </w:r>
    </w:p>
    <w:p>
      <w:pPr>
        <w:pStyle w:val="ListParagraph"/>
        <w:numPr>
          <w:ilvl w:val="0"/>
          <w:numId w:val="2"/>
        </w:numPr>
        <w:spacing w:after="60"/>
      </w:pPr>
      <w:r>
        <w:rPr>
          <w:rFonts w:ascii="Calibri" w:cs="Calibri" w:eastAsia="Calibri" w:hAnsi="Calibri"/>
          <w:sz w:val="22"/>
          <w:szCs w:val="22"/>
        </w:rPr>
        <w:t xml:space="preserve">Sach- und Formalziele zuordnen und die Zuordnung begründen.</w:t>
      </w:r>
    </w:p>
    <w:p>
      <w:pPr>
        <w:pStyle w:val="ListParagraph"/>
        <w:numPr>
          <w:ilvl w:val="0"/>
          <w:numId w:val="2"/>
        </w:numPr>
        <w:spacing w:after="60"/>
      </w:pPr>
      <w:r>
        <w:rPr>
          <w:rFonts w:ascii="Calibri" w:cs="Calibri" w:eastAsia="Calibri" w:hAnsi="Calibri"/>
          <w:sz w:val="22"/>
          <w:szCs w:val="22"/>
        </w:rPr>
        <w:t xml:space="preserve">Zielbeziehungen bestimmen und Zielkonflikte durch Priorisierung auflösen.</w:t>
      </w:r>
    </w:p>
    <w:p>
      <w:pPr>
        <w:pStyle w:val="ListParagraph"/>
        <w:numPr>
          <w:ilvl w:val="0"/>
          <w:numId w:val="2"/>
        </w:numPr>
        <w:spacing w:after="60"/>
      </w:pPr>
      <w:r>
        <w:rPr>
          <w:rFonts w:ascii="Calibri" w:cs="Calibri" w:eastAsia="Calibri" w:hAnsi="Calibri"/>
          <w:sz w:val="22"/>
          <w:szCs w:val="22"/>
        </w:rPr>
        <w:t xml:space="preserve">Ziele nach der SMART-Formel formulieren und fehlerhafte Ziele korrigieren.</w:t>
      </w:r>
    </w:p>
    <w:p>
      <w:pPr>
        <w:pStyle w:val="ListParagraph"/>
        <w:numPr>
          <w:ilvl w:val="0"/>
          <w:numId w:val="2"/>
        </w:numPr>
        <w:spacing w:after="60"/>
      </w:pPr>
      <w:r>
        <w:rPr>
          <w:rFonts w:ascii="Calibri" w:cs="Calibri" w:eastAsia="Calibri" w:hAnsi="Calibri"/>
          <w:sz w:val="22"/>
          <w:szCs w:val="22"/>
        </w:rPr>
        <w:t xml:space="preserve">Wirtschaftliche Zielgrößen erklären und Kennzahlen berechnen.</w:t>
      </w:r>
    </w:p>
    <w:p>
      <w:pPr>
        <w:pStyle w:val="ListParagraph"/>
        <w:numPr>
          <w:ilvl w:val="0"/>
          <w:numId w:val="2"/>
        </w:numPr>
        <w:spacing w:after="60"/>
      </w:pPr>
      <w:r>
        <w:rPr>
          <w:rFonts w:ascii="Calibri" w:cs="Calibri" w:eastAsia="Calibri" w:hAnsi="Calibri"/>
          <w:sz w:val="22"/>
          <w:szCs w:val="22"/>
        </w:rPr>
        <w:t xml:space="preserve">Zielerreichung über einen Soll-Ist-Vergleich prüfen.</w:t>
      </w:r>
    </w:p>
    <w:p>
      <w:pPr>
        <w:pStyle w:val="Heading2"/>
        <w:spacing w:after="120" w:before="280"/>
      </w:pPr>
      <w:r>
        <w:rPr>
          <w:rFonts w:ascii="Calibri" w:cs="Calibri" w:eastAsia="Calibri" w:hAnsi="Calibri"/>
          <w:b/>
          <w:bCs/>
          <w:color w:val="0066AA"/>
          <w:sz w:val="26"/>
          <w:szCs w:val="26"/>
        </w:rPr>
        <w:t xml:space="preserve">1 Das Leitbild</w:t>
      </w:r>
    </w:p>
    <w:p>
      <w:pPr>
        <w:spacing w:after="120"/>
      </w:pPr>
      <w:r>
        <w:rPr>
          <w:rFonts w:ascii="Calibri" w:cs="Calibri" w:eastAsia="Calibri" w:hAnsi="Calibri"/>
          <w:b w:val="false"/>
          <w:bCs w:val="false"/>
          <w:i w:val="false"/>
          <w:iCs w:val="false"/>
          <w:color w:val="1A1A1A"/>
          <w:sz w:val="22"/>
          <w:szCs w:val="22"/>
        </w:rPr>
        <w:t xml:space="preserve">Das Leitbild ist das schriftlich fixierte Selbstverständnis eines Unternehmens. Es richtet sich nach innen an die Mitarbeitenden und nach außen an Kunden und Öffentlichkeit. Es beantwortet drei Fragen: Wohin wollen wir? Wozu sind wir da? Woran halten wir uns?</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600"/>
        <w:gridCol w:w="2600"/>
        <w:gridCol w:w="4820"/>
      </w:tblGrid>
      <w:tr>
        <w:trPr>
          <w:tblHeader/>
        </w:trPr>
        <w:tc>
          <w:tcPr>
            <w:tcW w:type="dxa" w:w="1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Baustein</w:t>
            </w:r>
          </w:p>
        </w:tc>
        <w:tc>
          <w:tcPr>
            <w:tcW w:type="dxa" w:w="2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Frage</w:t>
            </w:r>
          </w:p>
        </w:tc>
        <w:tc>
          <w:tcPr>
            <w:tcW w:type="dxa" w:w="48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 KONTURA IT-Solutions</w:t>
            </w:r>
          </w:p>
        </w:tc>
      </w:tr>
      <w:tr>
        <w:tc>
          <w:tcPr>
            <w:tcW w:type="dxa" w:w="1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Vision</w:t>
            </w:r>
          </w:p>
        </w:tc>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Wohin wollen wir langfristig?</w:t>
            </w:r>
          </w:p>
        </w:tc>
        <w:tc>
          <w:tcPr>
            <w:tcW w:type="dxa" w:w="48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Bestes IT-Systemhaus der Region sein</w:t>
            </w:r>
          </w:p>
        </w:tc>
      </w:tr>
      <w:tr>
        <w:tc>
          <w:tcPr>
            <w:tcW w:type="dxa" w:w="1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Mission</w:t>
            </w:r>
          </w:p>
        </w:tc>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Wozu sind wir da, was können wir?</w:t>
            </w:r>
          </w:p>
        </w:tc>
        <w:tc>
          <w:tcPr>
            <w:tcW w:type="dxa" w:w="48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Qualität überzeugt, Service entscheidet – IT wirtschaftlich, kompetent und verantwortlich betreiben</w:t>
            </w:r>
          </w:p>
        </w:tc>
      </w:tr>
      <w:tr>
        <w:tc>
          <w:tcPr>
            <w:tcW w:type="dxa" w:w="1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Werte</w:t>
            </w:r>
          </w:p>
        </w:tc>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Woran halten wir uns?</w:t>
            </w:r>
          </w:p>
        </w:tc>
        <w:tc>
          <w:tcPr>
            <w:tcW w:type="dxa" w:w="48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Kundenorientierung, Kompetenz, Wirtschaftlichkeit, Nachhaltigkeit</w:t>
            </w:r>
          </w:p>
        </w:tc>
      </w:tr>
    </w:tbl>
    <w:p>
      <w:pPr>
        <w:spacing w:after="140"/>
      </w:pP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Vision = Zukunftsbild. Mission = Auftrag und Kernkompetenz. Werte = Verhaltensmaßstab.</w:t>
            </w:r>
          </w:p>
          <w:p>
            <w:pPr>
              <w:spacing w:after="40"/>
            </w:pPr>
            <w:r>
              <w:rPr>
                <w:rFonts w:ascii="Calibri" w:cs="Calibri" w:eastAsia="Calibri" w:hAnsi="Calibri"/>
                <w:sz w:val="21"/>
                <w:szCs w:val="21"/>
              </w:rPr>
              <w:t xml:space="preserve">Das Leitbild ist die oberste Stufe der Zielhierarchie; alle weiteren Ziele werden daraus abgeleitet.</w:t>
            </w:r>
          </w:p>
        </w:tc>
      </w:tr>
    </w:tbl>
    <w:p>
      <w:pPr>
        <w:spacing w:after="140"/>
      </w:pP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Dozenten-Hinweis</w:t>
            </w:r>
          </w:p>
          <w:p>
            <w:pPr>
              <w:spacing w:after="40"/>
            </w:pPr>
            <w:r>
              <w:rPr>
                <w:rFonts w:ascii="Calibri" w:cs="Calibri" w:eastAsia="Calibri" w:hAnsi="Calibri"/>
                <w:sz w:val="21"/>
                <w:szCs w:val="21"/>
              </w:rPr>
              <w:t xml:space="preserve">Ein Leitbild wirkt nur, wenn es im Alltag sichtbar ist. Prüfen lassen: Woran würde ein Kunde merken, dass dieses Leitbild gilt? Wenn niemand eine Antwort findet, ist es Dekoration.</w:t>
            </w:r>
          </w:p>
        </w:tc>
      </w:tr>
    </w:tbl>
    <w:p>
      <w:pPr>
        <w:spacing w:after="140"/>
      </w:pPr>
    </w:p>
    <w:p>
      <w:pPr>
        <w:pStyle w:val="Heading2"/>
        <w:spacing w:after="120" w:before="280"/>
      </w:pPr>
      <w:r>
        <w:rPr>
          <w:rFonts w:ascii="Calibri" w:cs="Calibri" w:eastAsia="Calibri" w:hAnsi="Calibri"/>
          <w:b/>
          <w:bCs/>
          <w:color w:val="0066AA"/>
          <w:sz w:val="26"/>
          <w:szCs w:val="26"/>
        </w:rPr>
        <w:t xml:space="preserve">2 Die Zielhierarchie</w:t>
      </w:r>
    </w:p>
    <w:p>
      <w:pPr>
        <w:spacing w:after="120"/>
      </w:pPr>
      <w:r>
        <w:rPr>
          <w:rFonts w:ascii="Calibri" w:cs="Calibri" w:eastAsia="Calibri" w:hAnsi="Calibri"/>
          <w:b w:val="false"/>
          <w:bCs w:val="false"/>
          <w:i w:val="false"/>
          <w:iCs w:val="false"/>
          <w:color w:val="1A1A1A"/>
          <w:sz w:val="22"/>
          <w:szCs w:val="22"/>
        </w:rPr>
        <w:t xml:space="preserve">Leitbild → strategische Ziele (langfristig, drei bis fünf Jahre) → operative Ziele (mittel- und kurzfristig) → Aufgaben in den betrieblichen Grundfunktionen. Jede Ebene konkretisiert die darüberliegende und macht sie überprüfbar.</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200"/>
        <w:gridCol w:w="2200"/>
        <w:gridCol w:w="4620"/>
      </w:tblGrid>
      <w:tr>
        <w:trPr>
          <w:tblHeader/>
        </w:trPr>
        <w:tc>
          <w:tcPr>
            <w:tcW w:type="dxa" w:w="2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Ebene</w:t>
            </w:r>
          </w:p>
        </w:tc>
        <w:tc>
          <w:tcPr>
            <w:tcW w:type="dxa" w:w="2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Zeithorizont</w:t>
            </w:r>
          </w:p>
        </w:tc>
        <w:tc>
          <w:tcPr>
            <w:tcW w:type="dxa" w:w="4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Leitbild</w:t>
            </w:r>
          </w:p>
        </w:tc>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Dauerhaft</w:t>
            </w:r>
          </w:p>
        </w:tc>
        <w:tc>
          <w:tcPr>
            <w:tcW w:type="dxa" w:w="4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Bestes IT-Systemhaus der Region</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Strategisches Ziel</w:t>
            </w:r>
          </w:p>
        </w:tc>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Drei bis fünf Jahre</w:t>
            </w:r>
          </w:p>
        </w:tc>
        <w:tc>
          <w:tcPr>
            <w:tcW w:type="dxa" w:w="4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Marktanteil in der Region von 12 % auf 18 % steigern</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Operatives Ziel</w:t>
            </w:r>
          </w:p>
        </w:tc>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Quartal bis Jahr</w:t>
            </w:r>
          </w:p>
        </w:tc>
        <w:tc>
          <w:tcPr>
            <w:tcW w:type="dxa" w:w="4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Erstlösungsquote im Helpdesk auf 70 % steigern</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Aufgabe</w:t>
            </w:r>
          </w:p>
        </w:tc>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Tagesgeschäft</w:t>
            </w:r>
          </w:p>
        </w:tc>
        <w:tc>
          <w:tcPr>
            <w:tcW w:type="dxa" w:w="4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Standardlösungen dokumentieren, Tickets nach Kategorie zuweisen</w:t>
            </w:r>
          </w:p>
        </w:tc>
      </w:tr>
    </w:tbl>
    <w:p>
      <w:pPr>
        <w:spacing w:after="140"/>
      </w:pPr>
    </w:p>
    <w:p>
      <w:pPr>
        <w:pStyle w:val="Heading2"/>
        <w:spacing w:after="120" w:before="280"/>
      </w:pPr>
      <w:r>
        <w:rPr>
          <w:rFonts w:ascii="Calibri" w:cs="Calibri" w:eastAsia="Calibri" w:hAnsi="Calibri"/>
          <w:b/>
          <w:bCs/>
          <w:color w:val="0066AA"/>
          <w:sz w:val="26"/>
          <w:szCs w:val="26"/>
        </w:rPr>
        <w:t xml:space="preserve">3 Zielarten</w:t>
      </w:r>
    </w:p>
    <w:p>
      <w:pPr>
        <w:pStyle w:val="Heading3"/>
        <w:spacing w:after="80" w:before="200"/>
      </w:pPr>
      <w:r>
        <w:rPr>
          <w:rFonts w:ascii="Calibri" w:cs="Calibri" w:eastAsia="Calibri" w:hAnsi="Calibri"/>
          <w:b/>
          <w:bCs/>
          <w:color w:val="003366"/>
          <w:sz w:val="23"/>
          <w:szCs w:val="23"/>
        </w:rPr>
        <w:t xml:space="preserve">3.1 Sachziele und Formalziele</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800"/>
        <w:gridCol w:w="3200"/>
        <w:gridCol w:w="4020"/>
      </w:tblGrid>
      <w:tr>
        <w:trPr>
          <w:tblHeader/>
        </w:trPr>
        <w:tc>
          <w:tcPr>
            <w:tcW w:type="dxa" w:w="18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Zielart</w:t>
            </w:r>
          </w:p>
        </w:tc>
        <w:tc>
          <w:tcPr>
            <w:tcW w:type="dxa" w:w="3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Bezug</w:t>
            </w:r>
          </w:p>
        </w:tc>
        <w:tc>
          <w:tcPr>
            <w:tcW w:type="dxa" w:w="40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Beispiele</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Sachziele</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Konkrete Leistungserstellung: Art, Menge, Qualität, Ort, Zeit</w:t>
            </w:r>
          </w:p>
        </w:tc>
        <w:tc>
          <w:tcPr>
            <w:tcW w:type="dxa" w:w="4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20 virtualisierte Server bis Q3; Helpdesk in zwei Sprachen; Vor-Ort-Service im Umkreis von 50 km</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Formalziele</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Allgemeiner wirtschaftlicher Erfolg</w:t>
            </w:r>
          </w:p>
        </w:tc>
        <w:tc>
          <w:tcPr>
            <w:tcW w:type="dxa" w:w="40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Umsatz, Gewinn, Marktanteil, Produktivität, Rentabilität</w:t>
            </w:r>
          </w:p>
        </w:tc>
      </w:tr>
    </w:tbl>
    <w:p>
      <w:pPr>
        <w:spacing w:after="140"/>
      </w:pP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Typische Prüfungsfalle</w:t>
            </w:r>
          </w:p>
          <w:p>
            <w:pPr>
              <w:spacing w:after="40"/>
            </w:pPr>
            <w:r>
              <w:rPr>
                <w:rFonts w:ascii="Calibri" w:cs="Calibri" w:eastAsia="Calibri" w:hAnsi="Calibri"/>
                <w:sz w:val="21"/>
                <w:szCs w:val="21"/>
              </w:rPr>
              <w:t xml:space="preserve">Prüffrage zur Unterscheidung: Geht es um das WAS der Leistung, ist es ein Sachziel. Geht es um das WIE VIEL an wirtschaftlichem Erfolg, ist es ein Formalziel. "Wir wollen 500 Notebooks ausliefern" ist ein Sachziel, "wir wollen damit 40.000 € Gewinn machen" ein Formalziel.</w:t>
            </w:r>
          </w:p>
        </w:tc>
      </w:tr>
    </w:tbl>
    <w:p>
      <w:pPr>
        <w:spacing w:after="140"/>
      </w:pPr>
    </w:p>
    <w:p>
      <w:pPr>
        <w:pStyle w:val="Heading3"/>
        <w:spacing w:after="80" w:before="200"/>
      </w:pPr>
      <w:r>
        <w:rPr>
          <w:rFonts w:ascii="Calibri" w:cs="Calibri" w:eastAsia="Calibri" w:hAnsi="Calibri"/>
          <w:b/>
          <w:bCs/>
          <w:color w:val="003366"/>
          <w:sz w:val="23"/>
          <w:szCs w:val="23"/>
        </w:rPr>
        <w:t xml:space="preserve">3.2 Strategische und operative Ziele</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800"/>
        <w:gridCol w:w="3600"/>
        <w:gridCol w:w="3620"/>
      </w:tblGrid>
      <w:tr>
        <w:trPr>
          <w:tblHeader/>
        </w:trPr>
        <w:tc>
          <w:tcPr>
            <w:tcW w:type="dxa" w:w="18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Merkmal</w:t>
            </w:r>
          </w:p>
        </w:tc>
        <w:tc>
          <w:tcPr>
            <w:tcW w:type="dxa" w:w="3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Strategisch</w:t>
            </w:r>
          </w:p>
        </w:tc>
        <w:tc>
          <w:tcPr>
            <w:tcW w:type="dxa" w:w="3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Operativ</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Zeithorizont</w:t>
            </w:r>
          </w:p>
        </w:tc>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Langfristig, drei bis fünf Jahre</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Mittel- und kurzfristig</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Funktion</w:t>
            </w:r>
          </w:p>
        </w:tc>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Gibt die Richtung vor</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Beschreibt den Weg</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Verantwortung</w:t>
            </w:r>
          </w:p>
        </w:tc>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Geschäftsführung</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Abteilungs- und Teamleitung</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Beispiel</w:t>
            </w:r>
          </w:p>
        </w:tc>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Technologieführerschaft bei Cloud-Hosting</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Reaktionszeit auf unter zwei Stunden senken</w:t>
            </w:r>
          </w:p>
        </w:tc>
      </w:tr>
    </w:tbl>
    <w:p>
      <w:pPr>
        <w:spacing w:after="140"/>
      </w:pPr>
    </w:p>
    <w:p>
      <w:pPr>
        <w:pStyle w:val="Heading3"/>
        <w:spacing w:after="80" w:before="200"/>
      </w:pPr>
      <w:r>
        <w:rPr>
          <w:rFonts w:ascii="Calibri" w:cs="Calibri" w:eastAsia="Calibri" w:hAnsi="Calibri"/>
          <w:b/>
          <w:bCs/>
          <w:color w:val="003366"/>
          <w:sz w:val="23"/>
          <w:szCs w:val="23"/>
        </w:rPr>
        <w:t xml:space="preserve">3.3 Ökonomische, soziale und ökologische Ziele</w:t>
      </w:r>
    </w:p>
    <w:p>
      <w:pPr>
        <w:pStyle w:val="ListParagraph"/>
        <w:numPr>
          <w:ilvl w:val="0"/>
          <w:numId w:val="2"/>
        </w:numPr>
        <w:spacing w:after="60"/>
      </w:pPr>
      <w:r>
        <w:rPr>
          <w:rFonts w:ascii="Calibri" w:cs="Calibri" w:eastAsia="Calibri" w:hAnsi="Calibri"/>
          <w:sz w:val="22"/>
          <w:szCs w:val="22"/>
        </w:rPr>
        <w:t xml:space="preserve">Ökonomisch: Gewinn, Rentabilität, Kostenminimierung, Liquidität sichern.</w:t>
      </w:r>
    </w:p>
    <w:p>
      <w:pPr>
        <w:pStyle w:val="ListParagraph"/>
        <w:numPr>
          <w:ilvl w:val="0"/>
          <w:numId w:val="2"/>
        </w:numPr>
        <w:spacing w:after="60"/>
      </w:pPr>
      <w:r>
        <w:rPr>
          <w:rFonts w:ascii="Calibri" w:cs="Calibri" w:eastAsia="Calibri" w:hAnsi="Calibri"/>
          <w:sz w:val="22"/>
          <w:szCs w:val="22"/>
        </w:rPr>
        <w:t xml:space="preserve">Sozial: Arbeitsplatzsicherheit, faire Vergütung, Weiterbildung, Arbeits- und Gesundheitsschutz.</w:t>
      </w:r>
    </w:p>
    <w:p>
      <w:pPr>
        <w:pStyle w:val="ListParagraph"/>
        <w:numPr>
          <w:ilvl w:val="0"/>
          <w:numId w:val="2"/>
        </w:numPr>
        <w:spacing w:after="60"/>
      </w:pPr>
      <w:r>
        <w:rPr>
          <w:rFonts w:ascii="Calibri" w:cs="Calibri" w:eastAsia="Calibri" w:hAnsi="Calibri"/>
          <w:sz w:val="22"/>
          <w:szCs w:val="22"/>
        </w:rPr>
        <w:t xml:space="preserve">Ökologisch: Energieverbrauch senken, Ressourcen schonen, Remarketing von Altgeräten, nachhaltige Beschaffung.</w:t>
      </w:r>
    </w:p>
    <w:p>
      <w:pPr>
        <w:pStyle w:val="Heading2"/>
        <w:spacing w:after="120" w:before="280"/>
      </w:pPr>
      <w:r>
        <w:rPr>
          <w:rFonts w:ascii="Calibri" w:cs="Calibri" w:eastAsia="Calibri" w:hAnsi="Calibri"/>
          <w:b/>
          <w:bCs/>
          <w:color w:val="0066AA"/>
          <w:sz w:val="26"/>
          <w:szCs w:val="26"/>
        </w:rPr>
        <w:t xml:space="preserve">4 Zielbeziehungen und Zielkonflikte</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200"/>
        <w:gridCol w:w="3200"/>
        <w:gridCol w:w="3620"/>
      </w:tblGrid>
      <w:tr>
        <w:trPr>
          <w:tblHeader/>
        </w:trPr>
        <w:tc>
          <w:tcPr>
            <w:tcW w:type="dxa" w:w="2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Beziehung</w:t>
            </w:r>
          </w:p>
        </w:tc>
        <w:tc>
          <w:tcPr>
            <w:tcW w:type="dxa" w:w="3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Bedeutung</w:t>
            </w:r>
          </w:p>
        </w:tc>
        <w:tc>
          <w:tcPr>
            <w:tcW w:type="dxa" w:w="3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Komplementär</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Ziele unterstützen sich gegenseitig</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Höhere Energieeffizienz senkt zugleich die Betriebskosten</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Konkurrierend</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Ziele behindern sich</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Mehr Innovationsprojekte gegen kurzfristige Kostensenkung</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Neutral (indifferent)</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Ziele beeinflussen sich nicht</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Neues Firmenlogo und Reaktionszeit im Support</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Bei konkurrierenden Zielen entsteht ein Zielkonflikt. Aufgelöst wird er in drei Schritten: erstens eine Rangfolge nach Wichtigkeit bilden, zweitens das nachrangige Ziel als Nebenbedingung formulieren, drittens den Kompromiss messbar machen.</w:t>
      </w: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Formulierung im Betrieb: "Personalkosten um 5 % senken, ohne dass die durchschnittliche Reaktionszeit über zwei Stunden steigt." So bleibt beides überprüfbar.</w:t>
            </w:r>
          </w:p>
        </w:tc>
      </w:tr>
    </w:tbl>
    <w:p>
      <w:pPr>
        <w:spacing w:after="140"/>
      </w:pPr>
    </w:p>
    <w:p>
      <w:pPr>
        <w:pStyle w:val="Heading2"/>
        <w:spacing w:after="120" w:before="280"/>
      </w:pPr>
      <w:r>
        <w:rPr>
          <w:rFonts w:ascii="Calibri" w:cs="Calibri" w:eastAsia="Calibri" w:hAnsi="Calibri"/>
          <w:b/>
          <w:bCs/>
          <w:color w:val="0066AA"/>
          <w:sz w:val="26"/>
          <w:szCs w:val="26"/>
        </w:rPr>
        <w:t xml:space="preserve">5 Die SMART-Formel</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3200"/>
        <w:gridCol w:w="34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Buchstabe</w:t>
            </w:r>
          </w:p>
        </w:tc>
        <w:tc>
          <w:tcPr>
            <w:tcW w:type="dxa" w:w="3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Bedeutung</w:t>
            </w:r>
          </w:p>
        </w:tc>
        <w:tc>
          <w:tcPr>
            <w:tcW w:type="dxa" w:w="3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Prüffrage</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 – Spezifisch</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Eindeutig und präzise formuliert</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Weiß jeder, was genau gemeint ist?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 – Messbar</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Quantifizierbar</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Woran erkenne ich die Zielerreichung?</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 – Ausführbar / akzeptiert</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Angemessen und mitgetragen</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Kann und will das Team das umsetzen?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 – Realistisch</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Mit den vorhandenen Mitteln erreichbar</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Reichen Zeit, Geld und Personal?</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 – Terminiert</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Mit klarem Endtermin</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Bis wann?</w:t>
            </w:r>
          </w:p>
        </w:tc>
      </w:tr>
    </w:tbl>
    <w:p>
      <w:pPr>
        <w:spacing w:after="140"/>
      </w:pPr>
    </w:p>
    <w:tbl>
      <w:tblPr>
        <w:tblW w:type="dxa" w:w="9020"/>
        <w:tblBorders>
          <w:top w:val="none"/>
          <w:left w:val="single" w:color="2E7D32" w:sz="18"/>
          <w:bottom w:val="none"/>
          <w:right w:val="none"/>
          <w:insideH w:val="none"/>
          <w:insideV w:val="none"/>
        </w:tblBorders>
        <w:tblLayout w:type="fixed"/>
      </w:tblPr>
      <w:tblGrid>
        <w:gridCol w:w="9020"/>
      </w:tblGrid>
      <w:tr>
        <w:tc>
          <w:tcPr>
            <w:tcW w:type="dxa" w:w="9020"/>
            <w:shd w:fill="E8F5E9"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Musterformulierung</w:t>
            </w:r>
          </w:p>
          <w:p>
            <w:pPr>
              <w:spacing w:after="40"/>
            </w:pPr>
            <w:r>
              <w:rPr>
                <w:rFonts w:ascii="Calibri" w:cs="Calibri" w:eastAsia="Calibri" w:hAnsi="Calibri"/>
                <w:sz w:val="21"/>
                <w:szCs w:val="21"/>
              </w:rPr>
              <w:t xml:space="preserve">Schlecht: "Wir wollen den Support verbessern."</w:t>
            </w:r>
          </w:p>
          <w:p>
            <w:pPr>
              <w:spacing w:after="40"/>
            </w:pPr>
            <w:r>
              <w:rPr>
                <w:rFonts w:ascii="Calibri" w:cs="Calibri" w:eastAsia="Calibri" w:hAnsi="Calibri"/>
                <w:sz w:val="21"/>
                <w:szCs w:val="21"/>
              </w:rPr>
              <w:t xml:space="preserve">SMART: "Die Erstlösungsquote im User-Help-Desk wird bis zum 31.12. von 55 % auf 70 % gesteigert; gemessen im Ticketsystem, verantwortlich ist die Teamleitung Service, Zwischenstand monatlich im Teammeeting."</w:t>
            </w:r>
          </w:p>
        </w:tc>
      </w:tr>
    </w:tbl>
    <w:p>
      <w:pPr>
        <w:spacing w:after="140"/>
      </w:pPr>
    </w:p>
    <w:p>
      <w:pPr>
        <w:pStyle w:val="Heading2"/>
        <w:spacing w:after="120" w:before="280"/>
      </w:pPr>
      <w:r>
        <w:rPr>
          <w:rFonts w:ascii="Calibri" w:cs="Calibri" w:eastAsia="Calibri" w:hAnsi="Calibri"/>
          <w:b/>
          <w:bCs/>
          <w:color w:val="0066AA"/>
          <w:sz w:val="26"/>
          <w:szCs w:val="26"/>
        </w:rPr>
        <w:t xml:space="preserve">6 Wirtschaftliche Zielgrößen und Kennzahlen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200"/>
        <w:gridCol w:w="3400"/>
        <w:gridCol w:w="3420"/>
      </w:tblGrid>
      <w:tr>
        <w:trPr>
          <w:tblHeader/>
        </w:trPr>
        <w:tc>
          <w:tcPr>
            <w:tcW w:type="dxa" w:w="2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Größe</w:t>
            </w:r>
          </w:p>
        </w:tc>
        <w:tc>
          <w:tcPr>
            <w:tcW w:type="dxa" w:w="3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Bedeutung</w:t>
            </w:r>
          </w:p>
        </w:tc>
        <w:tc>
          <w:tcPr>
            <w:tcW w:type="dxa" w:w="3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Berechnung</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Absatz</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Verkaufte Menge (Stück, Verträge, Lizenzen)</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Mengenangabe</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Umsatz</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Wert der verkauften Leistung</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Menge × Preis</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Gewinn</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Wirtschaftlicher Erfolg einer Periode</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Erträge − Aufwendungen</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Wirtschaftlichkeit</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Effizienzkennzahl, Wert soll über 1 liegen</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Erträge ÷ Aufwendungen</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Produktivität</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Mengenmäßige Ergiebigkeit</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Output ÷ Input</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Rentabilität</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Verzinsung des eingesetzten Kapitals in Prozent</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(Gewinn × 100) ÷ Kapital</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Eigenkapitalrentabilität</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Verzinsung des Eigenkapitals</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(Gewinn × 100) ÷ Eigenkapital</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Umsatzrendite</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Gewinnanteil am Umsatz</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(Gewinn × 100) ÷ Umsatz</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Liquidität</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Fähigkeit, fällige Zahlungen zu leisten</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Zahlungsmittel im Verhältnis zu fälligen Verbindlichkeiten</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Weitere Zielgrößen ohne feste Formel: Risikoabsicherung, Marktführerschaft (größter Marktanteil, dadurch bessere Einkaufspreise und stärkeres Image) und Technologieführerschaft (Marktvorsprung, Patentschutz, Imagegewinn).</w:t>
      </w:r>
    </w:p>
    <w:p>
      <w:pPr>
        <w:pStyle w:val="Heading3"/>
        <w:spacing w:after="80" w:before="200"/>
      </w:pPr>
      <w:r>
        <w:rPr>
          <w:rFonts w:ascii="Calibri" w:cs="Calibri" w:eastAsia="Calibri" w:hAnsi="Calibri"/>
          <w:b/>
          <w:bCs/>
          <w:color w:val="003366"/>
          <w:sz w:val="23"/>
          <w:szCs w:val="23"/>
        </w:rPr>
        <w:t xml:space="preserve">6.1 Rechenbeispiel</w:t>
      </w:r>
    </w:p>
    <w:p>
      <w:pPr>
        <w:spacing w:after="120"/>
      </w:pPr>
      <w:r>
        <w:rPr>
          <w:rFonts w:ascii="Calibri" w:cs="Calibri" w:eastAsia="Calibri" w:hAnsi="Calibri"/>
          <w:b w:val="false"/>
          <w:bCs w:val="false"/>
          <w:i w:val="false"/>
          <w:iCs w:val="false"/>
          <w:color w:val="1A1A1A"/>
          <w:sz w:val="22"/>
          <w:szCs w:val="22"/>
        </w:rPr>
        <w:t xml:space="preserve">KONTURA IT-Solutions erzielt in einem Geschäftsjahr Erträge von 1.200.000 € bei Aufwendungen von 1.050.000 €. Das eingesetzte Kapital beträgt 750.000 €.</w:t>
      </w:r>
    </w:p>
    <w:p>
      <w:pPr>
        <w:pStyle w:val="ListParagraph"/>
        <w:numPr>
          <w:ilvl w:val="0"/>
          <w:numId w:val="2"/>
        </w:numPr>
        <w:spacing w:after="60"/>
      </w:pPr>
      <w:r>
        <w:rPr>
          <w:rFonts w:ascii="Calibri" w:cs="Calibri" w:eastAsia="Calibri" w:hAnsi="Calibri"/>
          <w:sz w:val="22"/>
          <w:szCs w:val="22"/>
        </w:rPr>
        <w:t xml:space="preserve">Gewinn = 1.200.000 € − 1.050.000 € = 150.000 €</w:t>
      </w:r>
    </w:p>
    <w:p>
      <w:pPr>
        <w:pStyle w:val="ListParagraph"/>
        <w:numPr>
          <w:ilvl w:val="0"/>
          <w:numId w:val="2"/>
        </w:numPr>
        <w:spacing w:after="60"/>
      </w:pPr>
      <w:r>
        <w:rPr>
          <w:rFonts w:ascii="Calibri" w:cs="Calibri" w:eastAsia="Calibri" w:hAnsi="Calibri"/>
          <w:sz w:val="22"/>
          <w:szCs w:val="22"/>
        </w:rPr>
        <w:t xml:space="preserve">Wirtschaftlichkeit = 1.200.000 ÷ 1.050.000 = 1,14</w:t>
      </w:r>
    </w:p>
    <w:p>
      <w:pPr>
        <w:pStyle w:val="ListParagraph"/>
        <w:numPr>
          <w:ilvl w:val="0"/>
          <w:numId w:val="2"/>
        </w:numPr>
        <w:spacing w:after="60"/>
      </w:pPr>
      <w:r>
        <w:rPr>
          <w:rFonts w:ascii="Calibri" w:cs="Calibri" w:eastAsia="Calibri" w:hAnsi="Calibri"/>
          <w:sz w:val="22"/>
          <w:szCs w:val="22"/>
        </w:rPr>
        <w:t xml:space="preserve">Rentabilität = (150.000 × 100) ÷ 750.000 = 20 %</w:t>
      </w:r>
    </w:p>
    <w:p>
      <w:pPr>
        <w:pStyle w:val="ListParagraph"/>
        <w:numPr>
          <w:ilvl w:val="0"/>
          <w:numId w:val="2"/>
        </w:numPr>
        <w:spacing w:after="60"/>
      </w:pPr>
      <w:r>
        <w:rPr>
          <w:rFonts w:ascii="Calibri" w:cs="Calibri" w:eastAsia="Calibri" w:hAnsi="Calibri"/>
          <w:sz w:val="22"/>
          <w:szCs w:val="22"/>
        </w:rPr>
        <w:t xml:space="preserve">Bewertung: Der Betrieb arbeitet wirtschaftlich, das eingesetzte Kapital verzinst sich mit 20 %.</w:t>
      </w: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Typische Prüfungsfalle</w:t>
            </w:r>
          </w:p>
          <w:p>
            <w:pPr>
              <w:spacing w:after="40"/>
            </w:pPr>
            <w:r>
              <w:rPr>
                <w:rFonts w:ascii="Calibri" w:cs="Calibri" w:eastAsia="Calibri" w:hAnsi="Calibri"/>
                <w:sz w:val="21"/>
                <w:szCs w:val="21"/>
              </w:rPr>
              <w:t xml:space="preserve">Bei Rechenaufgaben immer den Rechenweg aufschreiben und das Ergebnis mit Einheit angeben. Ein Ergebnis ohne Weg bringt in der Regel nur Teilpunkte, eine Prozentzahl ohne Prozentzeichen kostet ebenfalls.</w:t>
            </w:r>
          </w:p>
        </w:tc>
      </w:tr>
    </w:tbl>
    <w:p>
      <w:pPr>
        <w:spacing w:after="140"/>
      </w:pPr>
    </w:p>
    <w:p>
      <w:pPr>
        <w:pStyle w:val="Heading2"/>
        <w:spacing w:after="120" w:before="280"/>
      </w:pPr>
      <w:r>
        <w:rPr>
          <w:rFonts w:ascii="Calibri" w:cs="Calibri" w:eastAsia="Calibri" w:hAnsi="Calibri"/>
          <w:b/>
          <w:bCs/>
          <w:color w:val="0066AA"/>
          <w:sz w:val="26"/>
          <w:szCs w:val="26"/>
        </w:rPr>
        <w:t xml:space="preserve">7 Zielerreichung prüfen</w:t>
      </w:r>
    </w:p>
    <w:p>
      <w:pPr>
        <w:spacing w:after="120"/>
      </w:pPr>
      <w:r>
        <w:rPr>
          <w:rFonts w:ascii="Calibri" w:cs="Calibri" w:eastAsia="Calibri" w:hAnsi="Calibri"/>
          <w:b w:val="false"/>
          <w:bCs w:val="false"/>
          <w:i w:val="false"/>
          <w:iCs w:val="false"/>
          <w:color w:val="1A1A1A"/>
          <w:sz w:val="22"/>
          <w:szCs w:val="22"/>
        </w:rPr>
        <w:t xml:space="preserve">Ein Ziel wird über den Soll-Ist-Vergleich geprüft: Der Zielwert (Soll) wird dem gemessenen Wert (Ist) gegenübergestellt, die Abweichung wird bewertet und daraus wird eine Maßnahme abgeleitet.</w:t>
      </w:r>
    </w:p>
    <w:p>
      <w:pPr>
        <w:pStyle w:val="ListParagraph"/>
        <w:numPr>
          <w:ilvl w:val="0"/>
          <w:numId w:val="2"/>
        </w:numPr>
        <w:spacing w:after="60"/>
      </w:pPr>
      <w:r>
        <w:rPr>
          <w:rFonts w:ascii="Calibri" w:cs="Calibri" w:eastAsia="Calibri" w:hAnsi="Calibri"/>
          <w:sz w:val="22"/>
          <w:szCs w:val="22"/>
        </w:rPr>
        <w:t xml:space="preserve">Die Messwerte stammen aus vorhandenen Systemen: Ticketsystem, Zeiterfassung, Buchhaltung.</w:t>
      </w:r>
    </w:p>
    <w:p>
      <w:pPr>
        <w:pStyle w:val="ListParagraph"/>
        <w:numPr>
          <w:ilvl w:val="0"/>
          <w:numId w:val="2"/>
        </w:numPr>
        <w:spacing w:after="60"/>
      </w:pPr>
      <w:r>
        <w:rPr>
          <w:rFonts w:ascii="Calibri" w:cs="Calibri" w:eastAsia="Calibri" w:hAnsi="Calibri"/>
          <w:sz w:val="22"/>
          <w:szCs w:val="22"/>
        </w:rPr>
        <w:t xml:space="preserve">Auch eine Übererfüllung ist ein Ergebnis – dann war das Ziel zu niedrig angesetzt.</w:t>
      </w:r>
    </w:p>
    <w:p>
      <w:pPr>
        <w:pStyle w:val="ListParagraph"/>
        <w:numPr>
          <w:ilvl w:val="0"/>
          <w:numId w:val="2"/>
        </w:numPr>
        <w:spacing w:after="60"/>
      </w:pPr>
      <w:r>
        <w:rPr>
          <w:rFonts w:ascii="Calibri" w:cs="Calibri" w:eastAsia="Calibri" w:hAnsi="Calibri"/>
          <w:sz w:val="22"/>
          <w:szCs w:val="22"/>
        </w:rPr>
        <w:t xml:space="preserve">Ein regelmäßiger Rhythmus wirkt besser als eine einmalige Auswertung am Jahresende.</w:t>
      </w:r>
    </w:p>
    <w:p>
      <w:pPr>
        <w:pStyle w:val="ListParagraph"/>
        <w:numPr>
          <w:ilvl w:val="0"/>
          <w:numId w:val="2"/>
        </w:numPr>
        <w:spacing w:after="60"/>
      </w:pPr>
      <w:r>
        <w:rPr>
          <w:rFonts w:ascii="Calibri" w:cs="Calibri" w:eastAsia="Calibri" w:hAnsi="Calibri"/>
          <w:sz w:val="22"/>
          <w:szCs w:val="22"/>
        </w:rPr>
        <w:t xml:space="preserve">Kennzahlen ohne Zuständigkeit verpuffen: zu jedem Ziel gehört eine verantwortliche Stelle.</w:t>
      </w:r>
    </w:p>
    <w:p>
      <w:pPr>
        <w:pStyle w:val="Heading2"/>
        <w:spacing w:after="120" w:before="280"/>
      </w:pPr>
      <w:r>
        <w:rPr>
          <w:rFonts w:ascii="Calibri" w:cs="Calibri" w:eastAsia="Calibri" w:hAnsi="Calibri"/>
          <w:b/>
          <w:bCs/>
          <w:color w:val="0066AA"/>
          <w:sz w:val="26"/>
          <w:szCs w:val="26"/>
        </w:rPr>
        <w:t xml:space="preserve">8 Kurzcheck</w:t>
      </w:r>
    </w:p>
    <w:p>
      <w:pPr>
        <w:pStyle w:val="ListParagraph"/>
        <w:numPr>
          <w:ilvl w:val="0"/>
          <w:numId w:val="2"/>
        </w:numPr>
        <w:spacing w:after="60"/>
      </w:pPr>
      <w:r>
        <w:rPr>
          <w:rFonts w:ascii="Calibri" w:cs="Calibri" w:eastAsia="Calibri" w:hAnsi="Calibri"/>
          <w:sz w:val="22"/>
          <w:szCs w:val="22"/>
        </w:rPr>
        <w:t xml:space="preserve">Ich kann Vision, Mission und Werte unterscheiden.</w:t>
      </w:r>
    </w:p>
    <w:p>
      <w:pPr>
        <w:pStyle w:val="ListParagraph"/>
        <w:numPr>
          <w:ilvl w:val="0"/>
          <w:numId w:val="2"/>
        </w:numPr>
        <w:spacing w:after="60"/>
      </w:pPr>
      <w:r>
        <w:rPr>
          <w:rFonts w:ascii="Calibri" w:cs="Calibri" w:eastAsia="Calibri" w:hAnsi="Calibri"/>
          <w:sz w:val="22"/>
          <w:szCs w:val="22"/>
        </w:rPr>
        <w:t xml:space="preserve">Ich kann die Zielhierarchie an einem Beispiel darstellen.</w:t>
      </w:r>
    </w:p>
    <w:p>
      <w:pPr>
        <w:pStyle w:val="ListParagraph"/>
        <w:numPr>
          <w:ilvl w:val="0"/>
          <w:numId w:val="2"/>
        </w:numPr>
        <w:spacing w:after="60"/>
      </w:pPr>
      <w:r>
        <w:rPr>
          <w:rFonts w:ascii="Calibri" w:cs="Calibri" w:eastAsia="Calibri" w:hAnsi="Calibri"/>
          <w:sz w:val="22"/>
          <w:szCs w:val="22"/>
        </w:rPr>
        <w:t xml:space="preserve">Ich kann Sach- und Formalziele zuordnen und die Zuordnung begründen.</w:t>
      </w:r>
    </w:p>
    <w:p>
      <w:pPr>
        <w:pStyle w:val="ListParagraph"/>
        <w:numPr>
          <w:ilvl w:val="0"/>
          <w:numId w:val="2"/>
        </w:numPr>
        <w:spacing w:after="60"/>
      </w:pPr>
      <w:r>
        <w:rPr>
          <w:rFonts w:ascii="Calibri" w:cs="Calibri" w:eastAsia="Calibri" w:hAnsi="Calibri"/>
          <w:sz w:val="22"/>
          <w:szCs w:val="22"/>
        </w:rPr>
        <w:t xml:space="preserve">Ich kann strategische und operative Ziele unterscheiden.</w:t>
      </w:r>
    </w:p>
    <w:p>
      <w:pPr>
        <w:pStyle w:val="ListParagraph"/>
        <w:numPr>
          <w:ilvl w:val="0"/>
          <w:numId w:val="2"/>
        </w:numPr>
        <w:spacing w:after="60"/>
      </w:pPr>
      <w:r>
        <w:rPr>
          <w:rFonts w:ascii="Calibri" w:cs="Calibri" w:eastAsia="Calibri" w:hAnsi="Calibri"/>
          <w:sz w:val="22"/>
          <w:szCs w:val="22"/>
        </w:rPr>
        <w:t xml:space="preserve">Ich kann die drei Zielbeziehungen benennen und je ein Beispiel geben.</w:t>
      </w:r>
    </w:p>
    <w:p>
      <w:pPr>
        <w:pStyle w:val="ListParagraph"/>
        <w:numPr>
          <w:ilvl w:val="0"/>
          <w:numId w:val="2"/>
        </w:numPr>
        <w:spacing w:after="60"/>
      </w:pPr>
      <w:r>
        <w:rPr>
          <w:rFonts w:ascii="Calibri" w:cs="Calibri" w:eastAsia="Calibri" w:hAnsi="Calibri"/>
          <w:sz w:val="22"/>
          <w:szCs w:val="22"/>
        </w:rPr>
        <w:t xml:space="preserve">Ich kann einen Zielkonflikt beschreiben und einen Lösungsweg vorschlagen.</w:t>
      </w:r>
    </w:p>
    <w:p>
      <w:pPr>
        <w:pStyle w:val="ListParagraph"/>
        <w:numPr>
          <w:ilvl w:val="0"/>
          <w:numId w:val="2"/>
        </w:numPr>
        <w:spacing w:after="60"/>
      </w:pPr>
      <w:r>
        <w:rPr>
          <w:rFonts w:ascii="Calibri" w:cs="Calibri" w:eastAsia="Calibri" w:hAnsi="Calibri"/>
          <w:sz w:val="22"/>
          <w:szCs w:val="22"/>
        </w:rPr>
        <w:t xml:space="preserve">Ich kann ein unklares Ziel SMART umformulieren.</w:t>
      </w:r>
    </w:p>
    <w:p>
      <w:pPr>
        <w:pStyle w:val="ListParagraph"/>
        <w:numPr>
          <w:ilvl w:val="0"/>
          <w:numId w:val="2"/>
        </w:numPr>
        <w:spacing w:after="60"/>
      </w:pPr>
      <w:r>
        <w:rPr>
          <w:rFonts w:ascii="Calibri" w:cs="Calibri" w:eastAsia="Calibri" w:hAnsi="Calibri"/>
          <w:sz w:val="22"/>
          <w:szCs w:val="22"/>
        </w:rPr>
        <w:t xml:space="preserve">Ich kann Gewinn, Wirtschaftlichkeit und Rentabilität berechnen und bewerten.</w:t>
      </w:r>
    </w:p>
    <w:p>
      <w:pPr>
        <w:pStyle w:val="ListParagraph"/>
        <w:numPr>
          <w:ilvl w:val="0"/>
          <w:numId w:val="2"/>
        </w:numPr>
        <w:spacing w:after="60"/>
      </w:pPr>
      <w:r>
        <w:rPr>
          <w:rFonts w:ascii="Calibri" w:cs="Calibri" w:eastAsia="Calibri" w:hAnsi="Calibri"/>
          <w:sz w:val="22"/>
          <w:szCs w:val="22"/>
        </w:rPr>
        <w:t xml:space="preserve">Ich kann erklären, wie ein Soll-Ist-Vergleich funktioniert.</w:t>
      </w:r>
    </w:p>
    <w:p>
      <w:pPr>
        <w:pStyle w:val="Heading2"/>
        <w:spacing w:after="120" w:before="280"/>
      </w:pPr>
      <w:r>
        <w:rPr>
          <w:rFonts w:ascii="Calibri" w:cs="Calibri" w:eastAsia="Calibri" w:hAnsi="Calibri"/>
          <w:b/>
          <w:bCs/>
          <w:color w:val="0066AA"/>
          <w:sz w:val="26"/>
          <w:szCs w:val="26"/>
        </w:rPr>
        <w:t xml:space="preserve">9 Begriffe dieser Lerneinheit</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66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Begriff</w:t>
            </w:r>
          </w:p>
        </w:tc>
        <w:tc>
          <w:tcPr>
            <w:tcW w:type="dxa" w:w="6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Erklärung</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Formalziel</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Ziel des allgemeinen wirtschaftlichen Erfolgs</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Komplementäre Ziele</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Ziele, die sich gegenseitig unterstützen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Konkurrierende Ziele</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Ziele, die sich gegenseitig behindern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Leitbild</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Schriftlich fixiertes Selbstverständnis aus Vision, Mission und Werten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Liquidität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Fähigkeit, fällige Zahlungen fristgerecht zu leisten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Mission</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Auftrag und Kernkompetenz des Unternehmens</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Operatives Ziel</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Mittel- bis kurzfristiges, im Tagesgeschäft messbares Ziel</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Produktivität</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Output geteilt durch Input</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Rentabilität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Verzinsung des eingesetzten Kapitals in Prozent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Sachziel</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Ziel bezogen auf Art, Menge, Qualität, Ort und Zeit der Leistung</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SMART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Spezifisch, Messbar, Ausführbar, Realistisch, Terminiert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Soll-Ist-Vergleich</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Gegenüberstellung von Zielwert und gemessenem Wert</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Strategisches Ziel</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Langfristiges, richtungsgebendes Ziel</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Vision</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Langfristiges Zukunftsbild des Unternehmens</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Wirtschaftlichkeit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Erträge geteilt durch Aufwendungen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Zielhierarchie</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Stufung vom Leitbild über strategische zu operativen Zielen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Zielkonflikt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Situation konkurrierender Ziele, die eine Priorisierung erfordert</w:t>
            </w:r>
          </w:p>
        </w:tc>
      </w:tr>
    </w:tbl>
    <w:p>
      <w:pPr>
        <w:spacing w:after="140"/>
      </w:pP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bfw Lübeck · Handout LE 02 ·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jc w:val="right"/>
    </w:pPr>
    <w:r>
      <w:rPr>
        <w:rFonts w:ascii="Calibri" w:cs="Calibri" w:eastAsia="Calibri" w:hAnsi="Calibri"/>
        <w:color w:val="0066AA"/>
        <w:sz w:val="18"/>
        <w:szCs w:val="18"/>
      </w:rPr>
      <w:t xml:space="preserve">Modul A · LE 02 – Ziele und Zielsystem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0066AA"/>
      </w:r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decimal"/>
      <w:lvlText w:val="%1."/>
      <w:lvlJc w:val="left"/>
      <w:pPr>
        <w:ind w:left="400" w:hanging="300"/>
      </w:pPr>
      <w:rPr>
        <w:b/>
        <w:bCs/>
        <w:color w:val="00336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A · LE 02 – Handout</dc:title>
  <dc:creator>bfw Lübeck</dc:creator>
  <cp:lastModifiedBy>Un-named</cp:lastModifiedBy>
  <cp:revision>1</cp:revision>
  <dcterms:created xsi:type="dcterms:W3CDTF">2026-08-04T10:29:24.913Z</dcterms:created>
  <dcterms:modified xsi:type="dcterms:W3CDTF">2026-08-04T10:29:24.913Z</dcterms:modified>
</cp:coreProperties>
</file>

<file path=docProps/custom.xml><?xml version="1.0" encoding="utf-8"?>
<Properties xmlns="http://schemas.openxmlformats.org/officeDocument/2006/custom-properties" xmlns:vt="http://schemas.openxmlformats.org/officeDocument/2006/docPropsVTypes"/>
</file>