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0066AA" w:sz="6" w:space="6"/>
        </w:pBdr>
        <w:spacing w:after="0"/>
      </w:pPr>
      <w:r>
        <w:rPr>
          <w:b/>
          <w:bCs/>
          <w:color w:val="003366"/>
          <w:sz w:val="40"/>
          <w:szCs w:val="40"/>
        </w:rPr>
        <w:t xml:space="preserve">Etappe 6 – Layout &amp; Gestaltung</w:t>
      </w:r>
    </w:p>
    <w:p>
      <w:pPr>
        <w:spacing w:after="240" w:before="120"/>
      </w:pPr>
      <w:r>
        <w:rPr>
          <w:color w:val="555555"/>
          <w:sz w:val="24"/>
          <w:szCs w:val="24"/>
        </w:rPr>
        <w:t xml:space="preserve">Modul K (LF10) · Leitprojekt Nordfracht Logistik GmbH · Erklärkapitel</w:t>
      </w:r>
    </w:p>
    <w:p>
      <w:pPr>
        <w:pStyle w:val="Heading1"/>
      </w:pPr>
      <w:r>
        <w:t xml:space="preserve">Lernziele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Die wichtigsten Gestaltungsprinzipien kennen: Hierarchie, Gruppierung, Ausrichtung, Konsistenz, Weißraum, sparsamer Farbeinsatz.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Diese Prinzipien in WPF umsetzen – über Ressourcen-Styles, Border/GroupBox, Margin/Padding und einen gezielten Farbakzent.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Die eigene Oberfläche aufräumen, ohne Logik, Bindungen oder die Barrierefreiheit aus Etappe 5 zu beschädigen.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A500" w:sz="2"/>
              <w:left w:val="single" w:color="F0A500" w:sz="18"/>
              <w:bottom w:val="single" w:color="F0A500" w:sz="2"/>
              <w:right w:val="single" w:color="F0A500" w:sz="2"/>
            </w:tcBorders>
            <w:shd w:fill="FFF8E8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003366"/>
              </w:rPr>
              <w:t xml:space="preserve">Diese Etappe</w:t>
            </w:r>
          </w:p>
          <w:p>
            <w:pPr>
              <w:spacing w:after="40" w:line="270"/>
            </w:pPr>
            <w:r>
              <w:t xml:space="preserve">Wieder keine neuen Unit-Tests – Gestaltung steckt im XAML, nicht in der Logik. Die 16 Tests aus Etappe 3 müssen grün bleiben (ihr ändert nur das Aussehen). Geprüft wird über den Vorher/Nachher-Vergleich mit dem Mockup und den Gestaltungs-Bewertungsbogen.</w:t>
            </w:r>
          </w:p>
        </w:tc>
      </w:tr>
    </w:tbl>
    <w:p>
      <w:pPr>
        <w:pStyle w:val="Heading1"/>
      </w:pPr>
      <w:r>
        <w:t xml:space="preserve">Warum Gestaltung kein Beiwerk ist</w:t>
      </w:r>
    </w:p>
    <w:p>
      <w:pPr>
        <w:spacing w:after="120" w:line="276"/>
      </w:pPr>
      <w:r>
        <w:t xml:space="preserve">Eine aufgeräumte Oberfläche reduziert die geistige Last, lenkt den Blick auf das Wichtige und schafft Vertrauen – genau die Benutzerbindung, die in Etappe 4 das schwächste Prinzip eurer App war. Gestaltung ist also keine Deko, sondern ein Teil der Bedienbarkeit. Hier setzt ihr die Verbesserungsideen aus Etappe 4 um.</w:t>
      </w:r>
    </w:p>
    <w:p>
      <w:pPr>
        <w:pStyle w:val="Heading1"/>
      </w:pPr>
      <w:r>
        <w:t xml:space="preserve">Sechs Prinzipien – und ihr WPF-Werkzeug</w:t>
      </w:r>
    </w:p>
    <w:p>
      <w:pPr>
        <w:pStyle w:val="Heading2"/>
      </w:pPr>
      <w:r>
        <w:t xml:space="preserve">1. Visuelle Hierarchie</w:t>
      </w:r>
    </w:p>
    <w:p>
      <w:pPr>
        <w:spacing w:after="120" w:line="276"/>
      </w:pPr>
      <w:r>
        <w:t xml:space="preserve">Das Wichtigste muss zuerst auffallen. Titel, Hauptbereiche und die Hauptaktion heben sich ab; Nebensächliches tritt zurück.</w:t>
      </w:r>
    </w:p>
    <w:p>
      <w:pPr>
        <w:spacing w:after="120" w:line="276"/>
      </w:pPr>
      <w:r>
        <w:rPr>
          <w:b/>
          <w:bCs/>
        </w:rPr>
        <w:t xml:space="preserve">In WPF: </w:t>
      </w:r>
      <w:r>
        <w:t xml:space="preserve">Ein Kopfband (Border mit Hintergrundfarbe und Titel), größere/fettere Schrift für Überschriften, eine Akzentfarbe für den Hinzufügen-Button.</w:t>
      </w:r>
    </w:p>
    <w:p>
      <w:pPr>
        <w:pStyle w:val="Heading2"/>
      </w:pPr>
      <w:r>
        <w:t xml:space="preserve">2. Gruppierung und Nähe</w:t>
      </w:r>
    </w:p>
    <w:p>
      <w:pPr>
        <w:spacing w:after="120" w:line="276"/>
      </w:pPr>
      <w:r>
        <w:t xml:space="preserve">Was zusammengehört, steht zusammen und ist sichtbar als Block erkennbar. Abstände trennen Gruppen voneinander.</w:t>
      </w:r>
    </w:p>
    <w:p>
      <w:pPr>
        <w:spacing w:after="120" w:line="276"/>
      </w:pPr>
      <w:r>
        <w:rPr>
          <w:b/>
          <w:bCs/>
        </w:rPr>
        <w:t xml:space="preserve">In WPF: </w:t>
      </w:r>
      <w:r>
        <w:t xml:space="preserve">GroupBox oder Border um zusammengehörige Elemente (Liste, Formular), StackPanel für die Felder, einheitliche Innenabstände.</w:t>
      </w:r>
    </w:p>
    <w:p>
      <w:pPr>
        <w:pStyle w:val="Heading2"/>
      </w:pPr>
      <w:r>
        <w:t xml:space="preserve">3. Ausrichtung</w:t>
      </w:r>
    </w:p>
    <w:p>
      <w:pPr>
        <w:spacing w:after="120" w:line="276"/>
      </w:pPr>
      <w:r>
        <w:t xml:space="preserve">Elemente teilen sich gemeinsame Kanten. Ein ruhiges Bild entsteht, wenn Beschriftungen und Felder an derselben Linie beginnen.</w:t>
      </w:r>
    </w:p>
    <w:p>
      <w:pPr>
        <w:spacing w:after="120" w:line="276"/>
      </w:pPr>
      <w:r>
        <w:rPr>
          <w:b/>
          <w:bCs/>
        </w:rPr>
        <w:t xml:space="preserve">In WPF: </w:t>
      </w:r>
      <w:r>
        <w:t xml:space="preserve">Konsistente Margins, linksbündige Felder, das Grid für saubere Spalten; Buttons an einer Kante ausrichten.</w:t>
      </w:r>
    </w:p>
    <w:p>
      <w:pPr>
        <w:pStyle w:val="Heading2"/>
      </w:pPr>
      <w:r>
        <w:t xml:space="preserve">4. Konsistenz und Wiederholung</w:t>
      </w:r>
    </w:p>
    <w:p>
      <w:pPr>
        <w:spacing w:after="120" w:line="276"/>
      </w:pPr>
      <w:r>
        <w:t xml:space="preserve">Gleichartige Dinge sehen gleich aus und verhalten sich gleich. Buttons haben dieselbe Größe und denselben Stil, Abstände denselben Rhythmus.</w:t>
      </w:r>
    </w:p>
    <w:p>
      <w:pPr>
        <w:spacing w:after="120" w:line="276"/>
      </w:pPr>
      <w:r>
        <w:rPr>
          <w:b/>
          <w:bCs/>
        </w:rPr>
        <w:t xml:space="preserve">In WPF: </w:t>
      </w:r>
      <w:r>
        <w:t xml:space="preserve">Ein &lt;Style&gt; in &lt;Window.Resources&gt; definiert das Aussehen einmal zentral, statt es an jedem Element zu wiederholen. Das ist zugleich weniger Tipparbeit und weniger Fehlerquelle.</w:t>
      </w:r>
    </w:p>
    <w:p>
      <w:pPr>
        <w:pStyle w:val="Heading2"/>
      </w:pPr>
      <w:r>
        <w:t xml:space="preserve">5. Weißraum</w:t>
      </w:r>
    </w:p>
    <w:p>
      <w:pPr>
        <w:spacing w:after="120" w:line="276"/>
      </w:pPr>
      <w:r>
        <w:t xml:space="preserve">Luft zwischen den Elementen macht eine Oberfläche lesbar. Enge wirkt gedrängt und anstrengend.</w:t>
      </w:r>
    </w:p>
    <w:p>
      <w:pPr>
        <w:spacing w:after="120" w:line="276"/>
      </w:pPr>
      <w:r>
        <w:rPr>
          <w:b/>
          <w:bCs/>
        </w:rPr>
        <w:t xml:space="preserve">In WPF: </w:t>
      </w:r>
      <w:r>
        <w:t xml:space="preserve">Ein einheitlicher Abstandsrhythmus über Margin/Padding (z. B. 8 px zwischen Feldern), Innenabstand in GroupBox und Kopfband.</w:t>
      </w:r>
    </w:p>
    <w:p>
      <w:pPr>
        <w:pStyle w:val="Heading2"/>
      </w:pPr>
      <w:r>
        <w:t xml:space="preserve">6. Sparsamer Farbeinsatz</w:t>
      </w:r>
    </w:p>
    <w:p>
      <w:pPr>
        <w:spacing w:after="120" w:line="276"/>
      </w:pPr>
      <w:r>
        <w:t xml:space="preserve">Farbe lenkt – aber nur, wenn sie selten ist. Eine Akzentfarbe für die Hauptaktion wirkt; ist alles bunt, wirkt nichts.</w:t>
      </w:r>
    </w:p>
    <w:p>
      <w:pPr>
        <w:spacing w:after="120" w:line="276"/>
      </w:pPr>
      <w:r>
        <w:rPr>
          <w:b/>
          <w:bCs/>
        </w:rPr>
        <w:t xml:space="preserve">In WPF: </w:t>
      </w:r>
      <w:r>
        <w:t xml:space="preserve">Eine Akzentfarbe (#0066AA) gezielt für den Hinzufügen-Button, der Rest neutral. Der Löschen-Button bleibt bewusst sekundär.</w:t>
      </w:r>
    </w:p>
    <w:p>
      <w:r>
        <w:br w:type="page"/>
      </w:r>
    </w:p>
    <w:p>
      <w:pPr>
        <w:pStyle w:val="Heading1"/>
      </w:pPr>
      <w:r>
        <w:t xml:space="preserve">Das zentrale Mittel: Styles in den Ressourcen</w:t>
      </w:r>
    </w:p>
    <w:p>
      <w:pPr>
        <w:spacing w:after="120" w:line="276"/>
      </w:pPr>
      <w:r>
        <w:t xml:space="preserve">Statt an jedem Button </w:t>
      </w:r>
      <w:r>
        <w:rPr>
          <w:rFonts w:ascii="Consolas" w:cs="Consolas" w:eastAsia="Consolas" w:hAnsi="Consolas"/>
          <w:sz w:val="19"/>
          <w:szCs w:val="19"/>
        </w:rPr>
        <w:t xml:space="preserve">Padding</w:t>
      </w:r>
      <w:r>
        <w:t xml:space="preserve"> und </w:t>
      </w:r>
      <w:r>
        <w:rPr>
          <w:rFonts w:ascii="Consolas" w:cs="Consolas" w:eastAsia="Consolas" w:hAnsi="Consolas"/>
          <w:sz w:val="19"/>
          <w:szCs w:val="19"/>
        </w:rPr>
        <w:t xml:space="preserve">MinWidth</w:t>
      </w:r>
      <w:r>
        <w:t xml:space="preserve"> einzeln zu schreiben, definiert ihr es einmal in </w:t>
      </w:r>
      <w:r>
        <w:rPr>
          <w:rFonts w:ascii="Consolas" w:cs="Consolas" w:eastAsia="Consolas" w:hAnsi="Consolas"/>
          <w:sz w:val="19"/>
          <w:szCs w:val="19"/>
        </w:rPr>
        <w:t xml:space="preserve">&lt;Window.Resources&gt;</w:t>
      </w:r>
      <w:r>
        <w:t xml:space="preserve">. Ein Style ohne </w:t>
      </w:r>
      <w:r>
        <w:rPr>
          <w:rFonts w:ascii="Consolas" w:cs="Consolas" w:eastAsia="Consolas" w:hAnsi="Consolas"/>
          <w:sz w:val="19"/>
          <w:szCs w:val="19"/>
        </w:rPr>
        <w:t xml:space="preserve">x:Key</w:t>
      </w:r>
      <w:r>
        <w:t xml:space="preserve"> gilt automatisch für alle Elemente seines Typs:</w:t>
      </w:r>
    </w:p>
    <w:p>
      <w:pPr>
        <w:spacing w:after="20"/>
      </w:pP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&lt;Window.Resources&gt;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&lt;Style TargetType="Button"&gt;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    &lt;Setter Property="MinWidth" Value="110" /&gt;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    &lt;Setter Property="Padding"  Value="14,6" /&gt;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&lt;/Style&gt;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&lt;/Window.Resources&gt;</w:t>
      </w:r>
    </w:p>
    <w:p>
      <w:pPr>
        <w:spacing w:after="120"/>
      </w:pPr>
    </w:p>
    <w:p>
      <w:pPr>
        <w:spacing w:after="120" w:line="276"/>
      </w:pPr>
      <w:r>
        <w:t xml:space="preserve">Für eine Variante (den hervorgehobenen Primär-Button) erbt ihr mit </w:t>
      </w:r>
      <w:r>
        <w:rPr>
          <w:rFonts w:ascii="Consolas" w:cs="Consolas" w:eastAsia="Consolas" w:hAnsi="Consolas"/>
          <w:sz w:val="19"/>
          <w:szCs w:val="19"/>
        </w:rPr>
        <w:t xml:space="preserve">BasedOn</w:t>
      </w:r>
      <w:r>
        <w:t xml:space="preserve"> vom Basis-Style und ändert nur die Farbe. So bleibt alles konsistent.</w:t>
      </w:r>
    </w:p>
    <w:p>
      <w:pPr>
        <w:pStyle w:val="Heading1"/>
      </w:pPr>
      <w:r>
        <w:t xml:space="preserve">Anwendungsaufgabe</w:t>
      </w:r>
    </w:p>
    <w:p>
      <w:pPr>
        <w:spacing w:after="120" w:line="276"/>
      </w:pPr>
      <w:r>
        <w:t xml:space="preserve">Öffnet das gelöste Etappe-5-Projekt und verbessert das Layout in drei Schritten – die Stellen sind im XAML als TODO markiert: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Aufgabe 1 – Konsistenz: </w:t>
      </w:r>
      <w:r>
        <w:t xml:space="preserve">Legt gemeinsame Styles für Buttons (und optional Felder) in den Ressourcen an, statt Padding/Margin überall zu wiederholen.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Aufgabe 2 – Hierarchie &amp; Akzent: </w:t>
      </w:r>
      <w:r>
        <w:t xml:space="preserve">Macht aus dem Titel ein Kopfband und hebt den Hinzufügen-Button als Hauptaktion farblich hervor.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Aufgabe 3 – Gruppierung &amp; Ausrichtung: </w:t>
      </w:r>
      <w:r>
        <w:t xml:space="preserve">Setzt die Liste in eine GroupBox und sorgt für saubere, einheitliche Abstände.</w:t>
      </w:r>
    </w:p>
    <w:p>
      <w:pPr>
        <w:spacing w:after="120" w:line="276"/>
      </w:pPr>
      <w:r>
        <w:rPr>
          <w:b/>
          <w:bCs/>
        </w:rPr>
        <w:t xml:space="preserve">Wichtig: </w:t>
      </w:r>
      <w:r>
        <w:t xml:space="preserve">Ändert nichts an Bindungen, x:Name, TabIndex oder den Commands – sonst brechen Tastaturbedienung oder Tests. Vergleicht das Ergebnis mit dem Mockup.</w:t>
      </w:r>
    </w:p>
    <w:p>
      <w:pPr>
        <w:pStyle w:val="Heading1"/>
      </w:pPr>
      <w:r>
        <w:t xml:space="preserve">Gestaltungs-Bewertungsbogen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800"/>
        <w:gridCol w:w="5060"/>
      </w:tblGrid>
      <w:tr>
        <w:trPr>
          <w:tblHeader/>
        </w:trP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Prinzip</w:t>
            </w:r>
          </w:p>
        </w:tc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1–3</w:t>
            </w:r>
          </w:p>
        </w:tc>
        <w:tc>
          <w:tcPr>
            <w:tcW w:type="dxa" w:w="5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Wo in meiner App?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Visuelle Hierarchie</w:t>
            </w:r>
          </w:p>
        </w:tc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5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Gruppierung und Nähe</w:t>
            </w:r>
          </w:p>
        </w:tc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5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Ausrichtung</w:t>
            </w:r>
          </w:p>
        </w:tc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5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Konsistenz und Wiederholung</w:t>
            </w:r>
          </w:p>
        </w:tc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5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Weißraum</w:t>
            </w:r>
          </w:p>
        </w:tc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5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Sparsamer Farbeinsatz</w:t>
            </w:r>
          </w:p>
        </w:tc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5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pStyle w:val="Heading1"/>
      </w:pPr>
      <w:r>
        <w:t xml:space="preserve">Fertig, wenn …</w:t>
      </w:r>
    </w:p>
    <w:p>
      <w:pPr>
        <w:spacing w:after="120" w:line="276"/>
      </w:pPr>
      <w:r>
        <w:t xml:space="preserve">… eure Oberfläche dem Mockup nahekommt, der Bewertungsbogen ausgefüllt ist und die 16 Tests aus Etappe 3 weiterhin grün sind. Damit ist Modul K bis auf die Abnahme (Etappe 7) inhaltlich fertig.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4" w:space="4"/>
      </w:pBdr>
      <w:tabs>
        <w:tab w:val="right" w:pos="9026"/>
      </w:tabs>
    </w:pPr>
    <w:r>
      <w:rPr>
        <w:color w:val="555555"/>
        <w:sz w:val="16"/>
        <w:szCs w:val="16"/>
      </w:rPr>
      <w:t xml:space="preserve">bfw Lübeck · Modul K (LF10) · Name: ____________ · Datum: __________</w:t>
    </w:r>
    <w:r>
      <w:rPr>
        <w:color w:val="555555"/>
        <w:sz w:val="16"/>
        <w:szCs w:val="16"/>
      </w:rPr>
      <w:t xml:space="preserve">	Seite </w:t>
    </w:r>
    <w:r>
      <w:rPr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55555"/>
        <w:sz w:val="16"/>
        <w:szCs w:val="16"/>
      </w:rPr>
      <w:t xml:space="preserve"> von </w:t>
    </w:r>
    <w:r>
      <w:rPr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</w:pPr>
    <w:r>
      <w:rPr>
        <w:color w:val="0066AA"/>
        <w:sz w:val="16"/>
        <w:szCs w:val="16"/>
      </w:rPr>
      <w:t xml:space="preserve">Etappe 6 – Erklärkapitel</w:t>
    </w:r>
    <w:r>
      <w:rPr>
        <w:color w:val="555555"/>
        <w:sz w:val="16"/>
        <w:szCs w:val="16"/>
      </w:rPr>
      <w:t xml:space="preserve">	Nordfracht Logistik GmbH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80"/>
      <w:outlineLvl w:val="0"/>
    </w:pPr>
    <w:rPr>
      <w:rFonts w:ascii="Calibri" w:cs="Calibri" w:eastAsia="Calibri" w:hAnsi="Calibri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Calibri" w:cs="Calibri" w:eastAsia="Calibri" w:hAnsi="Calibri"/>
      <w:b/>
      <w:bCs/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  <w:outlineLvl w:val="2"/>
    </w:pPr>
    <w:rPr>
      <w:rFonts w:ascii="Calibri" w:cs="Calibri" w:eastAsia="Calibri" w:hAnsi="Calibri"/>
      <w:b/>
      <w:bCs/>
      <w:color w:val="00336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2026-06-12T05:19:54.550Z</dcterms:created>
  <dcterms:modified xsi:type="dcterms:W3CDTF">2026-06-12T05:19:54.561Z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