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0"/>
      </w:pPr>
    </w:p>
    <w:p>
      <w:pPr>
        <w:spacing w:after="120"/>
        <w:jc w:val="center"/>
      </w:pPr>
      <w:r>
        <w:rPr>
          <w:b/>
          <w:bCs/>
          <w:color w:val="003366"/>
          <w:sz w:val="72"/>
          <w:szCs w:val="72"/>
        </w:rPr>
        <w:t xml:space="preserve">GoF-Entwurfsmuster</w:t>
      </w:r>
    </w:p>
    <w:p>
      <w:pPr>
        <w:spacing w:after="400"/>
        <w:jc w:val="center"/>
      </w:pPr>
      <w:r>
        <w:rPr>
          <w:color w:val="0066AA"/>
          <w:sz w:val="36"/>
          <w:szCs w:val="36"/>
        </w:rPr>
        <w:t xml:space="preserve">Design Patterns nach der „Gang of Four“</w:t>
      </w:r>
    </w:p>
    <w:p>
      <w:pPr>
        <w:pBdr>
          <w:top w:val="single" w:color="F0A500" w:sz="12" w:space="8"/>
        </w:pBdr>
        <w:spacing w:after="200"/>
        <w:jc w:val="center"/>
      </w:pPr>
      <w:r>
        <w:rPr>
          <w:color w:val="003366"/>
          <w:sz w:val="26"/>
          <w:szCs w:val="26"/>
        </w:rPr>
        <w:t xml:space="preserve">Handout zum Vortrag – Erzeugungs-, Struktur- und Verhaltensmuster</w:t>
      </w:r>
    </w:p>
    <w:p>
      <w:pPr>
        <w:spacing w:after="1600"/>
        <w:jc w:val="center"/>
      </w:pPr>
      <w:r>
        <w:rPr>
          <w:color w:val="666666"/>
          <w:sz w:val="22"/>
          <w:szCs w:val="22"/>
        </w:rPr>
        <w:t xml:space="preserve">IT-Umschulung Fachinformatiker/in Anwendungsentwicklung und Systemintegration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0066AA" w:sz="24"/>
              <w:bottom w:val="none" w:color="FFFFFF" w:sz="0"/>
              <w:right w:val="none" w:color="FFFFFF" w:sz="0"/>
            </w:tcBorders>
            <w:shd w:fill="EEF5FB" w:color="auto" w:val="clear"/>
            <w:tcMar>
              <w:top w:type="dxa" w:w="100"/>
              <w:left w:type="dxa" w:w="160"/>
              <w:bottom w:type="dxa" w:w="100"/>
              <w:right w:type="dxa" w:w="140"/>
            </w:tcMar>
          </w:tcPr>
          <w:p>
            <w:pPr>
              <w:spacing w:after="60"/>
            </w:pPr>
            <w:r>
              <w:rPr>
                <w:b/>
                <w:bCs/>
                <w:color w:val="003366"/>
                <w:sz w:val="22"/>
                <w:szCs w:val="22"/>
              </w:rPr>
              <w:t xml:space="preserve">So arbeiten Sie mit diesem Handout</w:t>
            </w:r>
          </w:p>
          <w:p>
            <w:pPr>
              <w:spacing w:after="40" w:line="252"/>
            </w:pPr>
            <w:r>
              <w:rPr>
                <w:sz w:val="21"/>
                <w:szCs w:val="21"/>
              </w:rPr>
              <w:t xml:space="preserve">Kapitel 1 bis 4 erklären, was Entwurfsmuster sind, woher sie kommen und nach welchen Prinzipien sie funktionieren. Kapitel 5 bis 7 stellen je Kategorie drei Muster ausführlich vor – mit Problem, Lösung, UML-Klassendiagramm, Code und Konsequenzen – und die übrigen GoF-Muster in Kurzform.</w:t>
            </w:r>
          </w:p>
          <w:p>
            <w:pPr>
              <w:spacing w:after="40" w:line="252"/>
            </w:pPr>
            <w:r>
              <w:rPr>
                <w:sz w:val="21"/>
                <w:szCs w:val="21"/>
              </w:rPr>
              <w:t xml:space="preserve">Alle Beispiele stammen aus der Demo-Solution </w:t>
            </w:r>
            <w:r>
              <w:rPr>
                <w:rFonts w:ascii="Consolas" w:cs="Consolas" w:eastAsia="Consolas" w:hAnsi="Consolas"/>
                <w:color w:val="0066AA"/>
                <w:sz w:val="20"/>
                <w:szCs w:val="20"/>
              </w:rPr>
              <w:t xml:space="preserve">GoF-Entwurfsmuster_Demo.sln</w:t>
            </w:r>
            <w:r>
              <w:rPr>
                <w:sz w:val="21"/>
                <w:szCs w:val="21"/>
              </w:rPr>
              <w:t xml:space="preserve"> (Nordfracht Logistik GmbH, .NET Framework 4.8).</w:t>
            </w:r>
          </w:p>
          <w:p>
            <w:pPr>
              <w:spacing w:after="40" w:line="252"/>
            </w:pPr>
            <w:r>
              <w:rPr>
                <w:sz w:val="21"/>
                <w:szCs w:val="21"/>
              </w:rPr>
              <w:t xml:space="preserve">Aussagen mit </w:t>
            </w:r>
            <w:r>
              <w:rPr>
                <w:b/>
                <w:bCs/>
                <w:sz w:val="21"/>
                <w:szCs w:val="21"/>
              </w:rPr>
              <w:t xml:space="preserve">(ungeprüft)</w:t>
            </w:r>
            <w:r>
              <w:rPr>
                <w:sz w:val="21"/>
                <w:szCs w:val="21"/>
              </w:rPr>
              <w:t xml:space="preserve"> sollten Sie vor einer Weiterverwendung gegen eine aktuelle Quelle prüfen.</w:t>
            </w:r>
          </w:p>
        </w:tc>
      </w:tr>
    </w:tbl>
    <w:p>
      <w:pPr>
        <w:pStyle w:val="Heading1"/>
        <w:keepNext/>
        <w:pageBreakBefore/>
        <w:pBdr>
          <w:bottom w:val="single" w:color="F0A500" w:sz="8" w:space="2"/>
        </w:pBdr>
        <w:spacing w:after="120" w:before="0"/>
      </w:pPr>
      <w:r>
        <w:rPr>
          <w:b/>
          <w:bCs/>
          <w:color w:val="003366"/>
          <w:sz w:val="30"/>
          <w:szCs w:val="30"/>
        </w:rPr>
        <w:t xml:space="preserve">Inhalt</w:t>
      </w:r>
    </w:p>
    <w:p>
      <w:pPr>
        <w:spacing w:after="90"/>
      </w:pPr>
      <w:r>
        <w:rPr>
          <w:b/>
          <w:bCs/>
          <w:color w:val="F0A500"/>
          <w:sz w:val="24"/>
          <w:szCs w:val="24"/>
        </w:rPr>
        <w:t xml:space="preserve">1   </w:t>
      </w:r>
      <w:r>
        <w:rPr>
          <w:color w:val="003366"/>
          <w:sz w:val="24"/>
          <w:szCs w:val="24"/>
        </w:rPr>
        <w:t xml:space="preserve">Was ist ein Entwurfsmuster?</w:t>
      </w:r>
    </w:p>
    <w:p>
      <w:pPr>
        <w:spacing w:after="90"/>
      </w:pPr>
      <w:r>
        <w:rPr>
          <w:b/>
          <w:bCs/>
          <w:color w:val="F0A500"/>
          <w:sz w:val="24"/>
          <w:szCs w:val="24"/>
        </w:rPr>
        <w:t xml:space="preserve">2   </w:t>
      </w:r>
      <w:r>
        <w:rPr>
          <w:color w:val="003366"/>
          <w:sz w:val="24"/>
          <w:szCs w:val="24"/>
        </w:rPr>
        <w:t xml:space="preserve">Geschichte</w:t>
      </w:r>
    </w:p>
    <w:p>
      <w:pPr>
        <w:spacing w:after="90"/>
      </w:pPr>
      <w:r>
        <w:rPr>
          <w:b/>
          <w:bCs/>
          <w:color w:val="F0A500"/>
          <w:sz w:val="24"/>
          <w:szCs w:val="24"/>
        </w:rPr>
        <w:t xml:space="preserve">3   </w:t>
      </w:r>
      <w:r>
        <w:rPr>
          <w:color w:val="003366"/>
          <w:sz w:val="24"/>
          <w:szCs w:val="24"/>
        </w:rPr>
        <w:t xml:space="preserve">Einordnung und Kategorien</w:t>
      </w:r>
    </w:p>
    <w:p>
      <w:pPr>
        <w:spacing w:after="90"/>
      </w:pPr>
      <w:r>
        <w:rPr>
          <w:b/>
          <w:bCs/>
          <w:color w:val="F0A500"/>
          <w:sz w:val="24"/>
          <w:szCs w:val="24"/>
        </w:rPr>
        <w:t xml:space="preserve">4   </w:t>
      </w:r>
      <w:r>
        <w:rPr>
          <w:color w:val="003366"/>
          <w:sz w:val="24"/>
          <w:szCs w:val="24"/>
        </w:rPr>
        <w:t xml:space="preserve">Prinzipien hinter den Mustern</w:t>
      </w:r>
    </w:p>
    <w:p>
      <w:pPr>
        <w:spacing w:after="90"/>
      </w:pPr>
      <w:r>
        <w:rPr>
          <w:b/>
          <w:bCs/>
          <w:color w:val="F0A500"/>
          <w:sz w:val="24"/>
          <w:szCs w:val="24"/>
        </w:rPr>
        <w:t xml:space="preserve">5   </w:t>
      </w:r>
      <w:r>
        <w:rPr>
          <w:color w:val="003366"/>
          <w:sz w:val="24"/>
          <w:szCs w:val="24"/>
        </w:rPr>
        <w:t xml:space="preserve">Erzeugungsmuster</w:t>
      </w:r>
    </w:p>
    <w:p>
      <w:pPr>
        <w:spacing w:after="90"/>
      </w:pPr>
      <w:r>
        <w:rPr>
          <w:b/>
          <w:bCs/>
          <w:color w:val="F0A500"/>
          <w:sz w:val="24"/>
          <w:szCs w:val="24"/>
        </w:rPr>
        <w:t xml:space="preserve">6   </w:t>
      </w:r>
      <w:r>
        <w:rPr>
          <w:color w:val="003366"/>
          <w:sz w:val="24"/>
          <w:szCs w:val="24"/>
        </w:rPr>
        <w:t xml:space="preserve">Strukturmuster</w:t>
      </w:r>
    </w:p>
    <w:p>
      <w:pPr>
        <w:spacing w:after="90"/>
      </w:pPr>
      <w:r>
        <w:rPr>
          <w:b/>
          <w:bCs/>
          <w:color w:val="F0A500"/>
          <w:sz w:val="24"/>
          <w:szCs w:val="24"/>
        </w:rPr>
        <w:t xml:space="preserve">7   </w:t>
      </w:r>
      <w:r>
        <w:rPr>
          <w:color w:val="003366"/>
          <w:sz w:val="24"/>
          <w:szCs w:val="24"/>
        </w:rPr>
        <w:t xml:space="preserve">Verhaltensmuster</w:t>
      </w:r>
    </w:p>
    <w:p>
      <w:pPr>
        <w:spacing w:after="90"/>
      </w:pPr>
      <w:r>
        <w:rPr>
          <w:b/>
          <w:bCs/>
          <w:color w:val="F0A500"/>
          <w:sz w:val="24"/>
          <w:szCs w:val="24"/>
        </w:rPr>
        <w:t xml:space="preserve">8   </w:t>
      </w:r>
      <w:r>
        <w:rPr>
          <w:color w:val="003366"/>
          <w:sz w:val="24"/>
          <w:szCs w:val="24"/>
        </w:rPr>
        <w:t xml:space="preserve">Muster im .NET-Alltag</w:t>
      </w:r>
    </w:p>
    <w:p>
      <w:pPr>
        <w:spacing w:after="90"/>
      </w:pPr>
      <w:r>
        <w:rPr>
          <w:b/>
          <w:bCs/>
          <w:color w:val="F0A500"/>
          <w:sz w:val="24"/>
          <w:szCs w:val="24"/>
        </w:rPr>
        <w:t xml:space="preserve">9   </w:t>
      </w:r>
      <w:r>
        <w:rPr>
          <w:color w:val="003366"/>
          <w:sz w:val="24"/>
          <w:szCs w:val="24"/>
        </w:rPr>
        <w:t xml:space="preserve">Kritik und Antimuster</w:t>
      </w:r>
    </w:p>
    <w:p>
      <w:pPr>
        <w:spacing w:after="90"/>
      </w:pPr>
      <w:r>
        <w:rPr>
          <w:b/>
          <w:bCs/>
          <w:color w:val="F0A500"/>
          <w:sz w:val="24"/>
          <w:szCs w:val="24"/>
        </w:rPr>
        <w:t xml:space="preserve">10   </w:t>
      </w:r>
      <w:r>
        <w:rPr>
          <w:color w:val="003366"/>
          <w:sz w:val="24"/>
          <w:szCs w:val="24"/>
        </w:rPr>
        <w:t xml:space="preserve">Entwurfsmuster in der Abschlussprüfung</w:t>
      </w:r>
    </w:p>
    <w:p>
      <w:pPr>
        <w:spacing w:after="90"/>
      </w:pPr>
      <w:r>
        <w:rPr>
          <w:b/>
          <w:bCs/>
          <w:color w:val="F0A500"/>
          <w:sz w:val="24"/>
          <w:szCs w:val="24"/>
        </w:rPr>
        <w:t xml:space="preserve">11   </w:t>
      </w:r>
      <w:r>
        <w:rPr>
          <w:color w:val="003366"/>
          <w:sz w:val="24"/>
          <w:szCs w:val="24"/>
        </w:rPr>
        <w:t xml:space="preserve">Ausblick</w:t>
      </w:r>
    </w:p>
    <w:p>
      <w:pPr>
        <w:spacing w:after="90"/>
      </w:pPr>
      <w:r>
        <w:rPr>
          <w:b/>
          <w:bCs/>
          <w:color w:val="F0A500"/>
          <w:sz w:val="24"/>
          <w:szCs w:val="24"/>
        </w:rPr>
        <w:t xml:space="preserve">12   </w:t>
      </w:r>
      <w:r>
        <w:rPr>
          <w:color w:val="003366"/>
          <w:sz w:val="24"/>
          <w:szCs w:val="24"/>
        </w:rPr>
        <w:t xml:space="preserve">Die Demo-Solution</w:t>
      </w:r>
    </w:p>
    <w:p>
      <w:pPr>
        <w:spacing w:after="90"/>
      </w:pPr>
      <w:r>
        <w:rPr>
          <w:b/>
          <w:bCs/>
          <w:color w:val="F0A500"/>
          <w:sz w:val="24"/>
          <w:szCs w:val="24"/>
        </w:rPr>
        <w:t xml:space="preserve">13   </w:t>
      </w:r>
      <w:r>
        <w:rPr>
          <w:color w:val="003366"/>
          <w:sz w:val="24"/>
          <w:szCs w:val="24"/>
        </w:rPr>
        <w:t xml:space="preserve">Glossar</w:t>
      </w:r>
    </w:p>
    <w:p>
      <w:pPr>
        <w:spacing w:after="90"/>
      </w:pPr>
      <w:r>
        <w:rPr>
          <w:b/>
          <w:bCs/>
          <w:color w:val="F0A500"/>
          <w:sz w:val="24"/>
          <w:szCs w:val="24"/>
        </w:rPr>
        <w:t xml:space="preserve">14   </w:t>
      </w:r>
      <w:r>
        <w:rPr>
          <w:color w:val="003366"/>
          <w:sz w:val="24"/>
          <w:szCs w:val="24"/>
        </w:rPr>
        <w:t xml:space="preserve">Wiederholungsfragen</w:t>
      </w:r>
    </w:p>
    <w:p>
      <w:pPr>
        <w:spacing w:after="90"/>
      </w:pPr>
      <w:r>
        <w:rPr>
          <w:b/>
          <w:bCs/>
          <w:color w:val="F0A500"/>
          <w:sz w:val="24"/>
          <w:szCs w:val="24"/>
        </w:rPr>
        <w:t xml:space="preserve">15   </w:t>
      </w:r>
      <w:r>
        <w:rPr>
          <w:color w:val="003366"/>
          <w:sz w:val="24"/>
          <w:szCs w:val="24"/>
        </w:rPr>
        <w:t xml:space="preserve">Weiterführende Quellen</w:t>
      </w:r>
    </w:p>
    <w:p>
      <w:pPr>
        <w:pStyle w:val="Heading1"/>
        <w:keepNext/>
        <w:pageBreakBefore/>
        <w:pBdr>
          <w:bottom w:val="single" w:color="F0A500" w:sz="8" w:space="2"/>
        </w:pBdr>
        <w:spacing w:after="120" w:before="0"/>
      </w:pPr>
      <w:r>
        <w:rPr>
          <w:b/>
          <w:bCs/>
          <w:color w:val="003366"/>
          <w:sz w:val="30"/>
          <w:szCs w:val="30"/>
        </w:rPr>
        <w:t xml:space="preserve">1  Was ist ein Entwurfsmuster?</w:t>
      </w:r>
    </w:p>
    <w:p>
      <w:pPr>
        <w:spacing w:after="100" w:before="0" w:line="264"/>
      </w:pPr>
      <w:r>
        <w:rPr>
          <w:sz w:val="22"/>
          <w:szCs w:val="22"/>
        </w:rPr>
        <w:t xml:space="preserve">Ein </w:t>
      </w:r>
      <w:r>
        <w:rPr>
          <w:b/>
          <w:bCs/>
          <w:sz w:val="22"/>
          <w:szCs w:val="22"/>
        </w:rPr>
        <w:t xml:space="preserve">Entwurfsmuster</w:t>
      </w:r>
      <w:r>
        <w:rPr>
          <w:sz w:val="22"/>
          <w:szCs w:val="22"/>
        </w:rPr>
        <w:t xml:space="preserve"> (englisch „design pattern“) ist eine bewährte, wiederverwendbare Lösungsschablone für ein wiederkehrendes Entwurfsproblem in der objektorientierten Softwareentwicklung. Es ist </w:t>
      </w:r>
      <w:r>
        <w:rPr>
          <w:b/>
          <w:bCs/>
          <w:sz w:val="22"/>
          <w:szCs w:val="22"/>
        </w:rPr>
        <w:t xml:space="preserve">kein fertiger Code</w:t>
      </w:r>
      <w:r>
        <w:rPr>
          <w:sz w:val="22"/>
          <w:szCs w:val="22"/>
        </w:rPr>
        <w:t xml:space="preserve"> und keine Bibliothek, die man einbindet, sondern eine Beschreibung: Welche Klassen und Schnittstellen gibt es, welche Aufgaben haben sie, und wie arbeiten sie zusammen?</w:t>
      </w:r>
    </w:p>
    <w:p>
      <w:pPr>
        <w:spacing w:after="100" w:before="0" w:line="264"/>
      </w:pPr>
      <w:r>
        <w:rPr>
          <w:sz w:val="22"/>
          <w:szCs w:val="22"/>
        </w:rPr>
        <w:t xml:space="preserve">Ein Vergleich hilft: Ein Kochrezept für „Soße binden“ funktioniert bei Bratensoße genauso wie bei Currysauce. Das Rezept beschreibt das Vorgehen, die konkreten Zutaten wählt man je nach Gericht. Genauso beschreibt das Muster „Beobachter“ das Vorgehen, ob nun Sendungsstatus, Börsenkurse oder Sensorwerte beobachtet werden.</w:t>
      </w:r>
    </w:p>
    <w:p>
      <w:pPr>
        <w:pStyle w:val="Heading2"/>
        <w:keepNext/>
        <w:spacing w:after="80" w:before="200"/>
      </w:pPr>
      <w:r>
        <w:rPr>
          <w:b/>
          <w:bCs/>
          <w:color w:val="0066AA"/>
          <w:sz w:val="25"/>
          <w:szCs w:val="25"/>
        </w:rPr>
        <w:t xml:space="preserve">1.1  Die vier Elemente eines Musters</w:t>
      </w:r>
    </w:p>
    <w:p>
      <w:pPr>
        <w:spacing w:after="100" w:before="0" w:line="264"/>
      </w:pPr>
      <w:r>
        <w:rPr>
          <w:sz w:val="22"/>
          <w:szCs w:val="22"/>
        </w:rPr>
        <w:t xml:space="preserve">Die „Gang of Four“ nennt vier wesentliche Bestandteile jeder Musterbeschreibung: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rPr>
          <w:tblHeader/>
        </w:trPr>
        <w:tc>
          <w:tcPr>
            <w:tcW w:type="dxa" w:w="2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Element</w:t>
            </w:r>
          </w:p>
        </w:tc>
        <w:tc>
          <w:tcPr>
            <w:tcW w:type="dxa" w:w="7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Bedeutung</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Name</w:t>
            </w:r>
          </w:p>
        </w:tc>
        <w:tc>
          <w:tcPr>
            <w:tcW w:type="dxa" w:w="7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 kurzer, einprägsamer Begriff. Er erweitert das Fachvokabular: „Da nehmen wir einen Decorator“ ersetzt eine halbe Seite Erklärung.</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Problem</w:t>
            </w:r>
          </w:p>
        </w:tc>
        <w:tc>
          <w:tcPr>
            <w:tcW w:type="dxa" w:w="7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Wann wird das Muster angewendet? Welche Situation, welcher Zielkonflikt liegt vor?</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Lösung</w:t>
            </w:r>
          </w:p>
        </w:tc>
        <w:tc>
          <w:tcPr>
            <w:tcW w:type="dxa" w:w="7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Die beteiligten Elemente, ihre Beziehungen und Zuständigkeiten – abstrakt, nicht als fertige Implementierung.</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Konsequenzen</w:t>
            </w:r>
          </w:p>
        </w:tc>
        <w:tc>
          <w:tcPr>
            <w:tcW w:type="dxa" w:w="7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Vor- und Nachteile, Kosten und Nutzen. Jedes Muster hat einen Preis, meist zusätzliche Klassen und Indirektion.</w:t>
            </w:r>
          </w:p>
        </w:tc>
      </w:tr>
    </w:tbl>
    <w:p>
      <w:pPr>
        <w:spacing w:after="100" w:before="100" w:line="264"/>
      </w:pPr>
      <w:r>
        <w:rPr>
          <w:sz w:val="22"/>
          <w:szCs w:val="22"/>
        </w:rPr>
        <w:t xml:space="preserve">Im GoF-Buch wird jedes Muster zusätzlich nach einem festen Schema beschrieben, unter anderem mit Zweck, Motivation, Anwendbarkeit, Struktur (Klassendiagramm), Teilnehmern, Interaktionen, Implementierungshinweisen, bekannten Verwendungen und verwandten Mustern.</w:t>
      </w:r>
    </w:p>
    <w:p>
      <w:pPr>
        <w:pStyle w:val="Heading2"/>
        <w:keepNext/>
        <w:spacing w:after="80" w:before="200"/>
      </w:pPr>
      <w:r>
        <w:rPr>
          <w:b/>
          <w:bCs/>
          <w:color w:val="0066AA"/>
          <w:sz w:val="25"/>
          <w:szCs w:val="25"/>
        </w:rPr>
        <w:t xml:space="preserve">1.2  Warum Muster lernen?</w:t>
      </w:r>
    </w:p>
    <w:p>
      <w:pPr>
        <w:pStyle w:val="ListParagraph"/>
        <w:numPr>
          <w:ilvl w:val="0"/>
          <w:numId w:val="2"/>
        </w:numPr>
        <w:spacing w:after="50" w:line="252"/>
      </w:pPr>
      <w:r>
        <w:rPr>
          <w:b/>
          <w:bCs/>
          <w:sz w:val="22"/>
          <w:szCs w:val="22"/>
        </w:rPr>
        <w:t xml:space="preserve">Gemeinsame Sprache:</w:t>
      </w:r>
      <w:r>
        <w:rPr>
          <w:sz w:val="22"/>
          <w:szCs w:val="22"/>
        </w:rPr>
        <w:t xml:space="preserve"> Entwicklerinnen und Entwickler verständigen sich schneller und präziser über Entwürfe.</w:t>
      </w:r>
    </w:p>
    <w:p>
      <w:pPr>
        <w:pStyle w:val="ListParagraph"/>
        <w:numPr>
          <w:ilvl w:val="0"/>
          <w:numId w:val="2"/>
        </w:numPr>
        <w:spacing w:after="50" w:line="252"/>
      </w:pPr>
      <w:r>
        <w:rPr>
          <w:b/>
          <w:bCs/>
          <w:sz w:val="22"/>
          <w:szCs w:val="22"/>
        </w:rPr>
        <w:t xml:space="preserve">Erprobte Lösungen:</w:t>
      </w:r>
      <w:r>
        <w:rPr>
          <w:sz w:val="22"/>
          <w:szCs w:val="22"/>
        </w:rPr>
        <w:t xml:space="preserve"> Man muss das Rad nicht neu erfinden – und vermeidet Fehler, die andere schon gemacht haben.</w:t>
      </w:r>
    </w:p>
    <w:p>
      <w:pPr>
        <w:pStyle w:val="ListParagraph"/>
        <w:numPr>
          <w:ilvl w:val="0"/>
          <w:numId w:val="2"/>
        </w:numPr>
        <w:spacing w:after="50" w:line="252"/>
      </w:pPr>
      <w:r>
        <w:rPr>
          <w:b/>
          <w:bCs/>
          <w:sz w:val="22"/>
          <w:szCs w:val="22"/>
        </w:rPr>
        <w:t xml:space="preserve">Code lesen können:</w:t>
      </w:r>
      <w:r>
        <w:rPr>
          <w:sz w:val="22"/>
          <w:szCs w:val="22"/>
        </w:rPr>
        <w:t xml:space="preserve"> Frameworks wie .NET sind voller Muster. Wer sie erkennt, versteht fremden Code schneller.</w:t>
      </w:r>
    </w:p>
    <w:p>
      <w:pPr>
        <w:pStyle w:val="ListParagraph"/>
        <w:numPr>
          <w:ilvl w:val="0"/>
          <w:numId w:val="2"/>
        </w:numPr>
        <w:spacing w:after="50" w:line="252"/>
      </w:pPr>
      <w:r>
        <w:rPr>
          <w:b/>
          <w:bCs/>
          <w:sz w:val="22"/>
          <w:szCs w:val="22"/>
        </w:rPr>
        <w:t xml:space="preserve">Prüfungsrelevanz:</w:t>
      </w:r>
      <w:r>
        <w:rPr>
          <w:sz w:val="22"/>
          <w:szCs w:val="22"/>
        </w:rPr>
        <w:t xml:space="preserve"> In der Abschlussprüfung Teil 2 werden Muster in UML-Diagrammen und Code abgefragt (siehe Kapitel 10).</w:t>
      </w:r>
    </w:p>
    <w:p>
      <w:pPr>
        <w:pStyle w:val="Heading1"/>
        <w:keepNext/>
        <w:pageBreakBefore/>
        <w:pBdr>
          <w:bottom w:val="single" w:color="F0A500" w:sz="8" w:space="2"/>
        </w:pBdr>
        <w:spacing w:after="120" w:before="0"/>
      </w:pPr>
      <w:r>
        <w:rPr>
          <w:b/>
          <w:bCs/>
          <w:color w:val="003366"/>
          <w:sz w:val="30"/>
          <w:szCs w:val="30"/>
        </w:rPr>
        <w:t xml:space="preserve">2  Geschichte</w:t>
      </w:r>
    </w:p>
    <w:p>
      <w:pPr>
        <w:pStyle w:val="Heading2"/>
        <w:keepNext/>
        <w:spacing w:after="80" w:before="0"/>
      </w:pPr>
      <w:r>
        <w:rPr>
          <w:b/>
          <w:bCs/>
          <w:color w:val="0066AA"/>
          <w:sz w:val="25"/>
          <w:szCs w:val="25"/>
        </w:rPr>
        <w:t xml:space="preserve">2.1  Christopher Alexander – Muster in der Architektur (1977)</w:t>
      </w:r>
    </w:p>
    <w:p>
      <w:pPr>
        <w:spacing w:after="100" w:before="0" w:line="264"/>
      </w:pPr>
      <w:r>
        <w:rPr>
          <w:sz w:val="22"/>
          <w:szCs w:val="22"/>
        </w:rPr>
        <w:t xml:space="preserve">Der Begriff stammt nicht aus der Informatik, sondern aus der Gebäudearchitektur. Der Architekt </w:t>
      </w:r>
      <w:r>
        <w:rPr>
          <w:b/>
          <w:bCs/>
          <w:sz w:val="22"/>
          <w:szCs w:val="22"/>
        </w:rPr>
        <w:t xml:space="preserve">Christopher Alexander</w:t>
      </w:r>
      <w:r>
        <w:rPr>
          <w:sz w:val="22"/>
          <w:szCs w:val="22"/>
        </w:rPr>
        <w:t xml:space="preserve"> veröffentlichte 1977 mit Kollegen das Buch </w:t>
      </w:r>
      <w:r>
        <w:rPr>
          <w:b/>
          <w:bCs/>
          <w:sz w:val="22"/>
          <w:szCs w:val="22"/>
        </w:rPr>
        <w:t xml:space="preserve">„A Pattern Language“</w:t>
      </w:r>
      <w:r>
        <w:rPr>
          <w:sz w:val="22"/>
          <w:szCs w:val="22"/>
        </w:rPr>
        <w:t xml:space="preserve"> mit 253 Mustern für Städte, Gebäude und Räume – etwa „Fensterplatz“ oder „Licht von zwei Seiten in jedem Raum“. Seine Definition prägt bis heute: Ein Muster beschreibt ein Problem, das immer wieder auftritt, und den Kern einer Lösung, die man beliebig oft verwenden kann, ohne sie je zweimal gleich umzusetzen.</w:t>
      </w:r>
    </w:p>
    <w:p>
      <w:pPr>
        <w:pStyle w:val="Heading2"/>
        <w:keepNext/>
        <w:spacing w:after="80" w:before="200"/>
      </w:pPr>
      <w:r>
        <w:rPr>
          <w:b/>
          <w:bCs/>
          <w:color w:val="0066AA"/>
          <w:sz w:val="25"/>
          <w:szCs w:val="25"/>
        </w:rPr>
        <w:t xml:space="preserve">2.2  Der Sprung in die Software (1987)</w:t>
      </w:r>
    </w:p>
    <w:p>
      <w:pPr>
        <w:spacing w:after="100" w:before="0" w:line="264"/>
      </w:pPr>
      <w:r>
        <w:rPr>
          <w:sz w:val="22"/>
          <w:szCs w:val="22"/>
        </w:rPr>
        <w:t xml:space="preserve">1987 wurde die Idee auf einer Fachkonferenz erstmals auf die Software übertragen – zunächst mit einer kleinen Mustersammlung für Benutzeroberflächen in Smalltalk.</w:t>
      </w:r>
    </w:p>
    <w:p>
      <w:pPr>
        <w:pStyle w:val="Heading2"/>
        <w:keepNext/>
        <w:spacing w:after="80" w:before="200"/>
      </w:pPr>
      <w:r>
        <w:rPr>
          <w:b/>
          <w:bCs/>
          <w:color w:val="0066AA"/>
          <w:sz w:val="25"/>
          <w:szCs w:val="25"/>
        </w:rPr>
        <w:t xml:space="preserve">2.3  Die „Gang of Four“ (1994)</w:t>
      </w:r>
    </w:p>
    <w:p>
      <w:pPr>
        <w:spacing w:after="100" w:before="0" w:line="264"/>
      </w:pPr>
      <w:r>
        <w:rPr>
          <w:sz w:val="22"/>
          <w:szCs w:val="22"/>
        </w:rPr>
        <w:t xml:space="preserve">Der Durchbruch kam 1994 mit dem Buch </w:t>
      </w:r>
      <w:r>
        <w:rPr>
          <w:b/>
          <w:bCs/>
          <w:sz w:val="22"/>
          <w:szCs w:val="22"/>
        </w:rPr>
        <w:t xml:space="preserve">„Design Patterns: Elements of Reusable Object-Oriented Software“</w:t>
      </w:r>
      <w:r>
        <w:rPr>
          <w:sz w:val="22"/>
          <w:szCs w:val="22"/>
        </w:rPr>
        <w:t xml:space="preserve"> von </w:t>
      </w:r>
      <w:r>
        <w:rPr>
          <w:b/>
          <w:bCs/>
          <w:sz w:val="22"/>
          <w:szCs w:val="22"/>
        </w:rPr>
        <w:t xml:space="preserve">Erich Gamma, Richard Helm, Ralph Johnson und John Vlissides</w:t>
      </w:r>
      <w:r>
        <w:rPr>
          <w:sz w:val="22"/>
          <w:szCs w:val="22"/>
        </w:rPr>
        <w:t xml:space="preserve">. Die vier Autoren werden als </w:t>
      </w:r>
      <w:r>
        <w:rPr>
          <w:b/>
          <w:bCs/>
          <w:sz w:val="22"/>
          <w:szCs w:val="22"/>
        </w:rPr>
        <w:t xml:space="preserve">„Gang of Four“ (GoF)</w:t>
      </w:r>
      <w:r>
        <w:rPr>
          <w:sz w:val="22"/>
          <w:szCs w:val="22"/>
        </w:rPr>
        <w:t xml:space="preserve"> bezeichnet. Das Buch katalogisiert </w:t>
      </w:r>
      <w:r>
        <w:rPr>
          <w:b/>
          <w:bCs/>
          <w:sz w:val="22"/>
          <w:szCs w:val="22"/>
        </w:rPr>
        <w:t xml:space="preserve">23 Muster</w:t>
      </w:r>
      <w:r>
        <w:rPr>
          <w:sz w:val="22"/>
          <w:szCs w:val="22"/>
        </w:rPr>
        <w:t xml:space="preserve"> mit Beispielen in C++ und Smalltalk und ordnet sie in drei Kategorien ein. Die deutsche Ausgabe heißt „Entwurfsmuster“.</w:t>
      </w:r>
    </w:p>
    <w:p>
      <w:pPr>
        <w:pStyle w:val="Heading2"/>
        <w:keepNext/>
        <w:spacing w:after="80" w:before="200"/>
      </w:pPr>
      <w:r>
        <w:rPr>
          <w:b/>
          <w:bCs/>
          <w:color w:val="0066AA"/>
          <w:sz w:val="25"/>
          <w:szCs w:val="25"/>
        </w:rPr>
        <w:t xml:space="preserve">2.4  Nach der GoF</w:t>
      </w:r>
    </w:p>
    <w:p>
      <w:pPr>
        <w:spacing w:after="100" w:before="0" w:line="264"/>
      </w:pPr>
      <w:r>
        <w:rPr>
          <w:sz w:val="22"/>
          <w:szCs w:val="22"/>
        </w:rPr>
        <w:t xml:space="preserve">Auf die GoF folgten weitere Musterkataloge für andere Ebenen und Einsatzgebiete. Die wichtigsten: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2800"/>
        <w:gridCol w:w="5326"/>
      </w:tblGrid>
      <w:tr>
        <w:trPr>
          <w:tblHeader/>
        </w:trPr>
        <w:tc>
          <w:tcPr>
            <w:tcW w:type="dxa" w:w="9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Jahr</w:t>
            </w:r>
          </w:p>
        </w:tc>
        <w:tc>
          <w:tcPr>
            <w:tcW w:type="dxa" w:w="28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Thema</w:t>
            </w:r>
          </w:p>
        </w:tc>
        <w:tc>
          <w:tcPr>
            <w:tcW w:type="dxa" w:w="53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Inhalt</w:t>
            </w:r>
          </w:p>
        </w:tc>
      </w:tr>
      <w:tr>
        <w:trPr>
          <w:cantSplit/>
        </w:trPr>
        <w:tc>
          <w:tcPr>
            <w:tcW w:type="dxa" w:w="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1996</w:t>
            </w:r>
          </w:p>
        </w:tc>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Architekturmuster</w:t>
            </w:r>
          </w:p>
        </w:tc>
        <w:tc>
          <w:tcPr>
            <w:tcW w:type="dxa" w:w="53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Muster für die Grundstruktur ganzer Systeme (Schichten, Pipes &amp; Filters, MVC) und die Einteilung in Architekturmuster, Entwurfsmuster und Idiome</w:t>
            </w:r>
          </w:p>
        </w:tc>
      </w:tr>
      <w:tr>
        <w:trPr>
          <w:cantSplit/>
        </w:trPr>
        <w:tc>
          <w:tcPr>
            <w:tcW w:type="dxa" w:w="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1996</w:t>
            </w:r>
          </w:p>
        </w:tc>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Kritik</w:t>
            </w:r>
          </w:p>
        </w:tc>
        <w:tc>
          <w:tcPr>
            <w:tcW w:type="dxa" w:w="53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In dynamischen Programmiersprachen sind viele GoF-Muster unsichtbar oder deutlich einfacher</w:t>
            </w:r>
          </w:p>
        </w:tc>
      </w:tr>
      <w:tr>
        <w:trPr>
          <w:cantSplit/>
        </w:trPr>
        <w:tc>
          <w:tcPr>
            <w:tcW w:type="dxa" w:w="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1998</w:t>
            </w:r>
          </w:p>
        </w:tc>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Antimuster</w:t>
            </w:r>
          </w:p>
        </w:tc>
        <w:tc>
          <w:tcPr>
            <w:tcW w:type="dxa" w:w="53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Katalog typischer Fehlentwürfe (Gottobjekt, Spaghetti-Code, Goldener Hammer)</w:t>
            </w:r>
          </w:p>
        </w:tc>
      </w:tr>
      <w:tr>
        <w:trPr>
          <w:cantSplit/>
        </w:trPr>
        <w:tc>
          <w:tcPr>
            <w:tcW w:type="dxa" w:w="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2002</w:t>
            </w:r>
          </w:p>
        </w:tc>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Unternehmensanwendungen</w:t>
            </w:r>
          </w:p>
        </w:tc>
        <w:tc>
          <w:tcPr>
            <w:tcW w:type="dxa" w:w="53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Repository, Unit of Work, Active Record, Data Mapper</w:t>
            </w:r>
          </w:p>
        </w:tc>
      </w:tr>
      <w:tr>
        <w:trPr>
          <w:cantSplit/>
        </w:trPr>
        <w:tc>
          <w:tcPr>
            <w:tcW w:type="dxa" w:w="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2004</w:t>
            </w:r>
          </w:p>
        </w:tc>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„Head First Design Patterns“</w:t>
            </w:r>
          </w:p>
        </w:tc>
        <w:tc>
          <w:tcPr>
            <w:tcW w:type="dxa" w:w="53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Didaktisch aufbereitete Einführung, sehr verbreitet in der Ausbildung</w:t>
            </w:r>
          </w:p>
        </w:tc>
      </w:tr>
    </w:tbl>
    <w:p>
      <w:pPr>
        <w:pStyle w:val="Heading1"/>
        <w:keepNext/>
        <w:pageBreakBefore/>
        <w:pBdr>
          <w:bottom w:val="single" w:color="F0A500" w:sz="8" w:space="2"/>
        </w:pBdr>
        <w:spacing w:after="120" w:before="0"/>
      </w:pPr>
      <w:r>
        <w:rPr>
          <w:b/>
          <w:bCs/>
          <w:color w:val="003366"/>
          <w:sz w:val="30"/>
          <w:szCs w:val="30"/>
        </w:rPr>
        <w:t xml:space="preserve">3  Einordnung und Kategorien</w:t>
      </w:r>
    </w:p>
    <w:p>
      <w:pPr>
        <w:pStyle w:val="Heading2"/>
        <w:keepNext/>
        <w:spacing w:after="80" w:before="0"/>
      </w:pPr>
      <w:r>
        <w:rPr>
          <w:b/>
          <w:bCs/>
          <w:color w:val="0066AA"/>
          <w:sz w:val="25"/>
          <w:szCs w:val="25"/>
        </w:rPr>
        <w:t xml:space="preserve">3.1  Drei Abstraktionsebenen</w:t>
      </w:r>
    </w:p>
    <w:p>
      <w:pPr>
        <w:spacing w:after="100" w:before="0" w:line="264"/>
      </w:pPr>
      <w:r>
        <w:rPr>
          <w:sz w:val="22"/>
          <w:szCs w:val="22"/>
        </w:rPr>
        <w:t xml:space="preserve">Muster gibt es auf unterschiedlichen Ebenen. Üblich ist die Unterscheidung in drei: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3726"/>
      </w:tblGrid>
      <w:tr>
        <w:trPr>
          <w:tblHeader/>
        </w:trPr>
        <w:tc>
          <w:tcPr>
            <w:tcW w:type="dxa" w:w="23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Ebene</w:t>
            </w:r>
          </w:p>
        </w:tc>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Reichweite</w:t>
            </w:r>
          </w:p>
        </w:tc>
        <w:tc>
          <w:tcPr>
            <w:tcW w:type="dxa" w:w="37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Beispiele</w:t>
            </w:r>
          </w:p>
        </w:tc>
      </w:tr>
      <w:tr>
        <w:trPr>
          <w:cantSplit/>
        </w:trPr>
        <w:tc>
          <w:tcPr>
            <w:tcW w:type="dxa" w:w="2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Architekturmuster</w:t>
            </w:r>
          </w:p>
        </w:tc>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Grundstruktur eines ganzen Systems</w:t>
            </w:r>
          </w:p>
        </w:tc>
        <w:tc>
          <w:tcPr>
            <w:tcW w:type="dxa" w:w="37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Schichtenarchitektur, Client-Server, MVC, MVVM, Microservices, Pipes &amp; Filters</w:t>
            </w:r>
          </w:p>
        </w:tc>
      </w:tr>
      <w:tr>
        <w:trPr>
          <w:cantSplit/>
        </w:trPr>
        <w:tc>
          <w:tcPr>
            <w:tcW w:type="dxa" w:w="2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Entwurfsmuster</w:t>
            </w:r>
          </w:p>
        </w:tc>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Zusammenspiel weniger Klassen innerhalb eines Teilsystems</w:t>
            </w:r>
          </w:p>
        </w:tc>
        <w:tc>
          <w:tcPr>
            <w:tcW w:type="dxa" w:w="37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die 23 GoF-Muster, z. B. Observer, Strategy, Adapter</w:t>
            </w:r>
          </w:p>
        </w:tc>
      </w:tr>
      <w:tr>
        <w:trPr>
          <w:cantSplit/>
        </w:trPr>
        <w:tc>
          <w:tcPr>
            <w:tcW w:type="dxa" w:w="2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Idiome</w:t>
            </w:r>
          </w:p>
        </w:tc>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Lösung in einer bestimmten Programmiersprache</w:t>
            </w:r>
          </w:p>
        </w:tc>
        <w:tc>
          <w:tcPr>
            <w:tcW w:type="dxa" w:w="37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using</w:t>
            </w:r>
            <w:r>
              <w:rPr>
                <w:sz w:val="21"/>
                <w:szCs w:val="21"/>
              </w:rPr>
              <w:t xml:space="preserve">-Block für </w:t>
            </w:r>
            <w:r>
              <w:rPr>
                <w:rFonts w:ascii="Consolas" w:cs="Consolas" w:eastAsia="Consolas" w:hAnsi="Consolas"/>
                <w:color w:val="0066AA"/>
                <w:sz w:val="20"/>
                <w:szCs w:val="20"/>
              </w:rPr>
              <w:t xml:space="preserve">IDisposable</w:t>
            </w:r>
            <w:r>
              <w:rPr>
                <w:sz w:val="21"/>
                <w:szCs w:val="21"/>
              </w:rPr>
              <w:t xml:space="preserve"> in C#, </w:t>
            </w:r>
            <w:r>
              <w:rPr>
                <w:rFonts w:ascii="Consolas" w:cs="Consolas" w:eastAsia="Consolas" w:hAnsi="Consolas"/>
                <w:color w:val="0066AA"/>
                <w:sz w:val="20"/>
                <w:szCs w:val="20"/>
              </w:rPr>
              <w:t xml:space="preserve">yield return</w:t>
            </w:r>
            <w:r>
              <w:rPr>
                <w:sz w:val="21"/>
                <w:szCs w:val="21"/>
              </w:rPr>
              <w:t xml:space="preserve">, RAII in C++</w:t>
            </w:r>
          </w:p>
        </w:tc>
      </w:tr>
    </w:tbl>
    <w:p>
      <w:pPr>
        <w:spacing w:after="100" w:before="100" w:line="264"/>
      </w:pPr>
      <w:r>
        <w:rPr>
          <w:sz w:val="22"/>
          <w:szCs w:val="22"/>
        </w:rPr>
        <w:t xml:space="preserve">Die Grenzen sind fließend. MVVM etwa ist ein Architekturmuster, das intern mehrere Entwurfsmuster nutzt: Observer (</w:t>
      </w:r>
      <w:r>
        <w:rPr>
          <w:rFonts w:ascii="Consolas" w:cs="Consolas" w:eastAsia="Consolas" w:hAnsi="Consolas"/>
          <w:color w:val="0066AA"/>
          <w:sz w:val="21"/>
          <w:szCs w:val="21"/>
        </w:rPr>
        <w:t xml:space="preserve">INotifyPropertyChanged</w:t>
      </w:r>
      <w:r>
        <w:rPr>
          <w:sz w:val="22"/>
          <w:szCs w:val="22"/>
        </w:rPr>
        <w:t xml:space="preserve">) und Command (</w:t>
      </w:r>
      <w:r>
        <w:rPr>
          <w:rFonts w:ascii="Consolas" w:cs="Consolas" w:eastAsia="Consolas" w:hAnsi="Consolas"/>
          <w:color w:val="0066AA"/>
          <w:sz w:val="21"/>
          <w:szCs w:val="21"/>
        </w:rPr>
        <w:t xml:space="preserve">ICommand</w:t>
      </w:r>
      <w:r>
        <w:rPr>
          <w:sz w:val="22"/>
          <w:szCs w:val="22"/>
        </w:rPr>
        <w:t xml:space="preserve">).</w:t>
      </w:r>
    </w:p>
    <w:p>
      <w:pPr>
        <w:pStyle w:val="Heading2"/>
        <w:keepNext/>
        <w:spacing w:after="80" w:before="200"/>
      </w:pPr>
      <w:r>
        <w:rPr>
          <w:b/>
          <w:bCs/>
          <w:color w:val="0066AA"/>
          <w:sz w:val="25"/>
          <w:szCs w:val="25"/>
        </w:rPr>
        <w:t xml:space="preserve">3.2  Die drei GoF-Kategorien nach Zweck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3626"/>
      </w:tblGrid>
      <w:tr>
        <w:trPr>
          <w:tblHeader/>
        </w:trPr>
        <w:tc>
          <w:tcPr>
            <w:tcW w:type="dxa" w:w="22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Kategorie</w:t>
            </w:r>
          </w:p>
        </w:tc>
        <w:tc>
          <w:tcPr>
            <w:tcW w:type="dxa" w:w="32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Leitfrage</w:t>
            </w:r>
          </w:p>
        </w:tc>
        <w:tc>
          <w:tcPr>
            <w:tcW w:type="dxa" w:w="36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r>
      <w:tr>
        <w:trPr>
          <w:cantSplit/>
        </w:trPr>
        <w:tc>
          <w:tcPr>
            <w:tcW w:type="dxa" w:w="2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Erzeugungsmuster</w:t>
            </w:r>
          </w:p>
          <w:p>
            <w:pPr>
              <w:spacing w:after="20" w:line="240"/>
            </w:pPr>
            <w:r>
              <w:rPr>
                <w:sz w:val="21"/>
                <w:szCs w:val="21"/>
              </w:rPr>
              <w:t xml:space="preserve">(creational)</w:t>
            </w:r>
          </w:p>
        </w:tc>
        <w:tc>
          <w:tcPr>
            <w:tcW w:type="dxa" w:w="3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Wie entstehen Objekte – ohne dass der Aufrufer die konkrete Klasse kennen muss?</w:t>
            </w:r>
          </w:p>
        </w:tc>
        <w:tc>
          <w:tcPr>
            <w:tcW w:type="dxa" w:w="3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Abstrakte Fabrik (Abstract Factory), Erbauer (Builder), Fabrikmethode (Factory Method), Prototyp (Prototype), Singleton</w:t>
            </w:r>
          </w:p>
        </w:tc>
      </w:tr>
      <w:tr>
        <w:trPr>
          <w:cantSplit/>
        </w:trPr>
        <w:tc>
          <w:tcPr>
            <w:tcW w:type="dxa" w:w="2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Strukturmuster</w:t>
            </w:r>
          </w:p>
          <w:p>
            <w:pPr>
              <w:spacing w:after="20" w:line="240"/>
            </w:pPr>
            <w:r>
              <w:rPr>
                <w:sz w:val="21"/>
                <w:szCs w:val="21"/>
              </w:rPr>
              <w:t xml:space="preserve">(structural)</w:t>
            </w:r>
          </w:p>
        </w:tc>
        <w:tc>
          <w:tcPr>
            <w:tcW w:type="dxa" w:w="3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Wie werden Klassen und Objekte zu größeren Strukturen zusammengesetzt?</w:t>
            </w:r>
          </w:p>
        </w:tc>
        <w:tc>
          <w:tcPr>
            <w:tcW w:type="dxa" w:w="3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Adapter, Brücke (Bridge), Kompositum (Composite), Dekorierer (Decorator), Fassade (Facade), Fliegengewicht (Flyweight), Stellvertreter (Proxy)</w:t>
            </w:r>
          </w:p>
        </w:tc>
      </w:tr>
      <w:tr>
        <w:trPr>
          <w:cantSplit/>
        </w:trPr>
        <w:tc>
          <w:tcPr>
            <w:tcW w:type="dxa" w:w="2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Verhaltensmuster</w:t>
            </w:r>
          </w:p>
          <w:p>
            <w:pPr>
              <w:spacing w:after="20" w:line="240"/>
            </w:pPr>
            <w:r>
              <w:rPr>
                <w:sz w:val="21"/>
                <w:szCs w:val="21"/>
              </w:rPr>
              <w:t xml:space="preserve">(behavioral)</w:t>
            </w:r>
          </w:p>
        </w:tc>
        <w:tc>
          <w:tcPr>
            <w:tcW w:type="dxa" w:w="3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Wie arbeiten Objekte zusammen und wie werden Zuständigkeiten verteilt?</w:t>
            </w:r>
          </w:p>
        </w:tc>
        <w:tc>
          <w:tcPr>
            <w:tcW w:type="dxa" w:w="3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Zuständigkeitskette (Chain of Responsibility), Befehl (Command), Interpreter, Iterator, Vermittler (Mediator), Memento, Beobachter (Observer), Zustand (State), Strategie (Strategy), Schablonenmethode (Template Method), Besucher (Visitor)</w:t>
            </w:r>
          </w:p>
        </w:tc>
      </w:tr>
    </w:tbl>
    <w:p>
      <w:pPr>
        <w:pStyle w:val="Heading2"/>
        <w:keepNext/>
        <w:spacing w:after="80" w:before="200"/>
      </w:pPr>
      <w:r>
        <w:rPr>
          <w:b/>
          <w:bCs/>
          <w:color w:val="0066AA"/>
          <w:sz w:val="25"/>
          <w:szCs w:val="25"/>
        </w:rPr>
        <w:t xml:space="preserve">3.3  Zweite Achse: Klassen- oder Objektmuster</w:t>
      </w:r>
    </w:p>
    <w:p>
      <w:pPr>
        <w:spacing w:after="100" w:before="0" w:line="264"/>
      </w:pPr>
      <w:r>
        <w:rPr>
          <w:sz w:val="22"/>
          <w:szCs w:val="22"/>
        </w:rPr>
        <w:t xml:space="preserve">Die GoF unterscheidet außerdem nach dem </w:t>
      </w:r>
      <w:r>
        <w:rPr>
          <w:b/>
          <w:bCs/>
          <w:sz w:val="22"/>
          <w:szCs w:val="22"/>
        </w:rPr>
        <w:t xml:space="preserve">Bereich</w:t>
      </w:r>
      <w:r>
        <w:rPr>
          <w:sz w:val="22"/>
          <w:szCs w:val="22"/>
        </w:rPr>
        <w:t xml:space="preserve">: </w:t>
      </w:r>
      <w:r>
        <w:rPr>
          <w:b/>
          <w:bCs/>
          <w:sz w:val="22"/>
          <w:szCs w:val="22"/>
        </w:rPr>
        <w:t xml:space="preserve">Klassenmuster</w:t>
      </w:r>
      <w:r>
        <w:rPr>
          <w:sz w:val="22"/>
          <w:szCs w:val="22"/>
        </w:rPr>
        <w:t xml:space="preserve"> beschreiben Beziehungen zwischen Klassen, die über </w:t>
      </w:r>
      <w:r>
        <w:rPr>
          <w:b/>
          <w:bCs/>
          <w:sz w:val="22"/>
          <w:szCs w:val="22"/>
        </w:rPr>
        <w:t xml:space="preserve">Vererbung</w:t>
      </w:r>
      <w:r>
        <w:rPr>
          <w:sz w:val="22"/>
          <w:szCs w:val="22"/>
        </w:rPr>
        <w:t xml:space="preserve"> zur Compilezeit festgelegt werden. </w:t>
      </w:r>
      <w:r>
        <w:rPr>
          <w:b/>
          <w:bCs/>
          <w:sz w:val="22"/>
          <w:szCs w:val="22"/>
        </w:rPr>
        <w:t xml:space="preserve">Objektmuster</w:t>
      </w:r>
      <w:r>
        <w:rPr>
          <w:sz w:val="22"/>
          <w:szCs w:val="22"/>
        </w:rPr>
        <w:t xml:space="preserve"> beschreiben Beziehungen zwischen Objekten, die über </w:t>
      </w:r>
      <w:r>
        <w:rPr>
          <w:b/>
          <w:bCs/>
          <w:sz w:val="22"/>
          <w:szCs w:val="22"/>
        </w:rPr>
        <w:t xml:space="preserve">Komposition</w:t>
      </w:r>
      <w:r>
        <w:rPr>
          <w:sz w:val="22"/>
          <w:szCs w:val="22"/>
        </w:rPr>
        <w:t xml:space="preserve"> zur Laufzeit veränderbar sind. Die meisten Muster sind Objektmuster.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2400"/>
        <w:gridCol w:w="2700"/>
        <w:gridCol w:w="2626"/>
      </w:tblGrid>
      <w:tr>
        <w:trPr>
          <w:tblHeader/>
        </w:trPr>
        <w:tc>
          <w:tcPr>
            <w:tcW w:type="dxa" w:w="13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
            </w:r>
          </w:p>
        </w:tc>
        <w:tc>
          <w:tcPr>
            <w:tcW w:type="dxa" w:w="24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Erzeugung</w:t>
            </w:r>
          </w:p>
        </w:tc>
        <w:tc>
          <w:tcPr>
            <w:tcW w:type="dxa" w:w="27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Struktur</w:t>
            </w:r>
          </w:p>
        </w:tc>
        <w:tc>
          <w:tcPr>
            <w:tcW w:type="dxa" w:w="26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Verhalten</w:t>
            </w:r>
          </w:p>
        </w:tc>
      </w:tr>
      <w:tr>
        <w:trPr>
          <w:cantSplit/>
        </w:trPr>
        <w:tc>
          <w:tcPr>
            <w:tcW w:type="dxa" w:w="13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Klasse</w:t>
            </w:r>
          </w:p>
        </w:tc>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Fabrikmethode (Factory Method)</w:t>
            </w:r>
          </w:p>
        </w:tc>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Adapter (Klassen-Variante)</w:t>
            </w:r>
          </w:p>
        </w:tc>
        <w:tc>
          <w:tcPr>
            <w:tcW w:type="dxa" w:w="2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Interpreter, Schablonenmethode (Template Method)</w:t>
            </w:r>
          </w:p>
        </w:tc>
      </w:tr>
      <w:tr>
        <w:trPr>
          <w:cantSplit/>
        </w:trPr>
        <w:tc>
          <w:tcPr>
            <w:tcW w:type="dxa" w:w="1300"/>
            <w:tcBorders>
              <w:top w:val="single" w:color="B8CCE0" w:sz="4"/>
              <w:left w:val="single" w:color="B8CCE0" w:sz="4"/>
              <w:bottom w:val="single" w:color="B8CCE0" w:sz="4"/>
              <w:right w:val="single" w:color="B8CCE0" w:sz="4"/>
            </w:tcBorders>
            <w:shd w:fill="D6E4F0" w:color="auto" w:val="clear"/>
            <w:tcMar>
              <w:top w:type="dxa" w:w="50"/>
              <w:left w:type="dxa" w:w="90"/>
              <w:bottom w:type="dxa" w:w="50"/>
              <w:right w:type="dxa" w:w="90"/>
            </w:tcMar>
          </w:tcPr>
          <w:p>
            <w:pPr>
              <w:spacing w:after="20" w:line="240"/>
            </w:pPr>
            <w:r>
              <w:rPr>
                <w:b/>
                <w:bCs/>
                <w:sz w:val="21"/>
                <w:szCs w:val="21"/>
              </w:rPr>
              <w:t xml:space="preserve">Objekt</w:t>
            </w:r>
          </w:p>
        </w:tc>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Abstract Factory, Builder, Prototype, Singleton</w:t>
            </w:r>
          </w:p>
        </w:tc>
        <w:tc>
          <w:tcPr>
            <w:tcW w:type="dxa" w:w="2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Adapter (Objekt-Variante), Bridge, Composite, Decorator, Facade, Flyweight, Proxy</w:t>
            </w:r>
          </w:p>
        </w:tc>
        <w:tc>
          <w:tcPr>
            <w:tcW w:type="dxa" w:w="2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Chain of Responsibility, Command, Iterator, Mediator, Memento, Observer, State, Strategy, Visitor</w:t>
            </w:r>
          </w:p>
        </w:tc>
      </w:tr>
    </w:tbl>
    <w:p>
      <w:pPr>
        <w:pStyle w:val="Heading2"/>
        <w:keepNext/>
        <w:spacing w:after="80" w:before="200"/>
      </w:pPr>
      <w:r>
        <w:rPr>
          <w:b/>
          <w:bCs/>
          <w:color w:val="0066AA"/>
          <w:sz w:val="25"/>
          <w:szCs w:val="25"/>
        </w:rPr>
        <w:t xml:space="preserve">3.4  Alle 23 GoF-Muster: deutsche und englische Namen</w:t>
      </w:r>
    </w:p>
    <w:p>
      <w:pPr>
        <w:spacing w:after="100" w:before="0" w:line="264"/>
      </w:pPr>
      <w:r>
        <w:rPr>
          <w:sz w:val="22"/>
          <w:szCs w:val="22"/>
        </w:rPr>
        <w:t xml:space="preserve">In Fachliteratur, Stellenanzeigen, Frameworks und auch in Prüfungsaufgaben werden meist die </w:t>
      </w:r>
      <w:r>
        <w:rPr>
          <w:b/>
          <w:bCs/>
          <w:sz w:val="22"/>
          <w:szCs w:val="22"/>
        </w:rPr>
        <w:t xml:space="preserve">englischen</w:t>
      </w:r>
      <w:r>
        <w:rPr>
          <w:sz w:val="22"/>
          <w:szCs w:val="22"/>
        </w:rPr>
        <w:t xml:space="preserve"> Namen verwendet. Lernen Sie beide.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50"/>
        <w:gridCol w:w="2350"/>
        <w:gridCol w:w="2750"/>
        <w:gridCol w:w="2676"/>
      </w:tblGrid>
      <w:tr>
        <w:trPr>
          <w:tblHeader/>
        </w:trPr>
        <w:tc>
          <w:tcPr>
            <w:tcW w:type="dxa" w:w="125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18"/>
                <w:szCs w:val="18"/>
              </w:rPr>
              <w:t xml:space="preserve">Kategorie</w:t>
            </w:r>
          </w:p>
        </w:tc>
        <w:tc>
          <w:tcPr>
            <w:tcW w:type="dxa" w:w="235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18"/>
                <w:szCs w:val="18"/>
              </w:rPr>
              <w:t xml:space="preserve">Deutscher Name</w:t>
            </w:r>
          </w:p>
        </w:tc>
        <w:tc>
          <w:tcPr>
            <w:tcW w:type="dxa" w:w="275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18"/>
                <w:szCs w:val="18"/>
              </w:rPr>
              <w:t xml:space="preserve">Englischer Name</w:t>
            </w:r>
          </w:p>
        </w:tc>
        <w:tc>
          <w:tcPr>
            <w:tcW w:type="dxa" w:w="267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18"/>
                <w:szCs w:val="18"/>
              </w:rPr>
              <w:t xml:space="preserve">Kurzzweck</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Erzeugung</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Abstrakte Fabrik</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Abstract Factory</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Familien verwandter Objekte erzeugen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Erzeugung</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Erbauer</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Builder</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Komplexes Objekt schrittweise aufbauen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Erzeugung</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Fabrikmethode</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Factory Method</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Unterklasse entscheidet, was erzeugt wird</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Erzeugung</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Prototyp</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Prototype</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Objekte durch Klonen erzeugen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Erzeugung</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Singleton (selten: Einzelstück)</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Singleton</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Genau eine Instanz</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Adapter</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Adapter</w:t>
            </w:r>
            <w:r>
              <w:rPr>
                <w:sz w:val="18"/>
                <w:szCs w:val="18"/>
              </w:rPr>
              <w:t xml:space="preserve"> (Wrapper)</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Schnittstelle anpassen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Brücke</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Bridge</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Abstraktion und Implementierung trennen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Kompositum</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Composite</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Baumstrukturen einheitlich behandeln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Dekorierer</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Decorator</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 dynamisch ergänzen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Fassade</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Facade</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Einfache Schnittstelle zu einem Subsystem</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Fliegengewicht</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Flyweight</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Gemeinsamen Zustand teilen, Speicher sparen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Struktur</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Stellvertreter</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Proxy</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Zugriff auf ein Objekt kontrollieren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Zuständigkeitskette</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Chain of Responsibility</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Anfrage entlang einer Kette weiterreichen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Befehl</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Command</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Aktion als Objekt kapseln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Interpreter</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Interpreter</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Einfache Sprache auswerten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Iterator</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Iterator</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Sammlung durchlaufen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Vermittler</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Mediator</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Kommunikation zentral steuern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Memento</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Memento</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Zustand sichern und wiederherstellen</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Beobachter</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Observer</w:t>
            </w:r>
            <w:r>
              <w:rPr>
                <w:sz w:val="18"/>
                <w:szCs w:val="18"/>
              </w:rPr>
              <w:t xml:space="preserve"> (Publish-Subscribe)</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Abhängige bei Änderung benachrichtigen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Zustand</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State</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Verhalten hängt vom inneren Zustand ab</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Strategie</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Strategy</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Algorithmen austauschbar machen</w:t>
            </w:r>
          </w:p>
        </w:tc>
      </w:tr>
      <w:tr>
        <w:trPr>
          <w:cantSplit/>
        </w:trPr>
        <w:tc>
          <w:tcPr>
            <w:tcW w:type="dxa" w:w="12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Schablonenmethode</w:t>
            </w:r>
          </w:p>
        </w:tc>
        <w:tc>
          <w:tcPr>
            <w:tcW w:type="dxa" w:w="275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18"/>
                <w:szCs w:val="18"/>
              </w:rPr>
              <w:t xml:space="preserve">Template Method</w:t>
            </w:r>
          </w:p>
        </w:tc>
        <w:tc>
          <w:tcPr>
            <w:tcW w:type="dxa" w:w="267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18"/>
                <w:szCs w:val="18"/>
              </w:rPr>
              <w:t xml:space="preserve">Ablauf fest, Einzelschritte variabel</w:t>
            </w:r>
          </w:p>
        </w:tc>
      </w:tr>
      <w:tr>
        <w:trPr>
          <w:cantSplit/>
        </w:trPr>
        <w:tc>
          <w:tcPr>
            <w:tcW w:type="dxa" w:w="12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Verhalten</w:t>
            </w:r>
          </w:p>
        </w:tc>
        <w:tc>
          <w:tcPr>
            <w:tcW w:type="dxa" w:w="23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Besucher</w:t>
            </w:r>
          </w:p>
        </w:tc>
        <w:tc>
          <w:tcPr>
            <w:tcW w:type="dxa" w:w="275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18"/>
                <w:szCs w:val="18"/>
              </w:rPr>
              <w:t xml:space="preserve">Visitor</w:t>
            </w:r>
          </w:p>
        </w:tc>
        <w:tc>
          <w:tcPr>
            <w:tcW w:type="dxa" w:w="267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18"/>
                <w:szCs w:val="18"/>
              </w:rPr>
              <w:t xml:space="preserve">Neue Operationen ohne Klassenänderung</w:t>
            </w:r>
          </w:p>
        </w:tc>
      </w:tr>
    </w:tbl>
    <w:p>
      <w:pPr>
        <w:pStyle w:val="Heading1"/>
        <w:keepNext/>
        <w:pageBreakBefore/>
        <w:pBdr>
          <w:bottom w:val="single" w:color="F0A500" w:sz="8" w:space="2"/>
        </w:pBdr>
        <w:spacing w:after="120" w:before="0"/>
      </w:pPr>
      <w:r>
        <w:rPr>
          <w:b/>
          <w:bCs/>
          <w:color w:val="003366"/>
          <w:sz w:val="30"/>
          <w:szCs w:val="30"/>
        </w:rPr>
        <w:t xml:space="preserve">4  Prinzipien hinter den Mustern</w:t>
      </w:r>
    </w:p>
    <w:p>
      <w:pPr>
        <w:spacing w:after="100" w:before="0" w:line="264"/>
      </w:pPr>
      <w:r>
        <w:rPr>
          <w:sz w:val="22"/>
          <w:szCs w:val="22"/>
        </w:rPr>
        <w:t xml:space="preserve">Muster sind keine Sammlung zufälliger Tricks. Fast alle beruhen auf wenigen Grundprinzipien. Wer diese versteht, kann Muster ableiten, statt sie auswendig zu lernen.</w:t>
      </w:r>
    </w:p>
    <w:p>
      <w:pPr>
        <w:pStyle w:val="Heading2"/>
        <w:keepNext/>
        <w:spacing w:after="80" w:before="200"/>
      </w:pPr>
      <w:r>
        <w:rPr>
          <w:b/>
          <w:bCs/>
          <w:color w:val="0066AA"/>
          <w:sz w:val="25"/>
          <w:szCs w:val="25"/>
        </w:rPr>
        <w:t xml:space="preserve">4.1  Gegen Schnittstellen programmieren</w:t>
      </w:r>
    </w:p>
    <w:p>
      <w:pPr>
        <w:spacing w:after="100" w:before="0" w:line="264"/>
      </w:pPr>
      <w:r>
        <w:rPr>
          <w:sz w:val="22"/>
          <w:szCs w:val="22"/>
        </w:rPr>
        <w:t xml:space="preserve">Die GoF formuliert: </w:t>
      </w:r>
      <w:r>
        <w:rPr>
          <w:b/>
          <w:bCs/>
          <w:sz w:val="22"/>
          <w:szCs w:val="22"/>
        </w:rPr>
        <w:t xml:space="preserve">„Programmiere gegen eine Schnittstelle, nicht gegen eine Implementierung.“</w:t>
      </w:r>
      <w:r>
        <w:rPr>
          <w:sz w:val="22"/>
          <w:szCs w:val="22"/>
        </w:rPr>
        <w:t xml:space="preserve"> Der </w:t>
      </w:r>
      <w:r>
        <w:rPr>
          <w:rFonts w:ascii="Consolas" w:cs="Consolas" w:eastAsia="Consolas" w:hAnsi="Consolas"/>
          <w:color w:val="0066AA"/>
          <w:sz w:val="21"/>
          <w:szCs w:val="21"/>
        </w:rPr>
        <w:t xml:space="preserve">Preisrechner</w:t>
      </w:r>
      <w:r>
        <w:rPr>
          <w:sz w:val="22"/>
          <w:szCs w:val="22"/>
        </w:rPr>
        <w:t xml:space="preserve"> der Demo kennt nur </w:t>
      </w:r>
      <w:r>
        <w:rPr>
          <w:rFonts w:ascii="Consolas" w:cs="Consolas" w:eastAsia="Consolas" w:hAnsi="Consolas"/>
          <w:color w:val="0066AA"/>
          <w:sz w:val="21"/>
          <w:szCs w:val="21"/>
        </w:rPr>
        <w:t xml:space="preserve">IPreisStrategie</w:t>
      </w:r>
      <w:r>
        <w:rPr>
          <w:sz w:val="22"/>
          <w:szCs w:val="22"/>
        </w:rPr>
        <w:t xml:space="preserve">, nicht </w:t>
      </w:r>
      <w:r>
        <w:rPr>
          <w:rFonts w:ascii="Consolas" w:cs="Consolas" w:eastAsia="Consolas" w:hAnsi="Consolas"/>
          <w:color w:val="0066AA"/>
          <w:sz w:val="21"/>
          <w:szCs w:val="21"/>
        </w:rPr>
        <w:t xml:space="preserve">SperrgutTarif</w:t>
      </w:r>
      <w:r>
        <w:rPr>
          <w:sz w:val="22"/>
          <w:szCs w:val="22"/>
        </w:rPr>
        <w:t xml:space="preserve">. Dadurch kann jeder neue Tarif eingesetzt werden, ohne den Rechner zu ändern.</w:t>
      </w:r>
    </w:p>
    <w:p>
      <w:pPr>
        <w:pStyle w:val="Heading2"/>
        <w:keepNext/>
        <w:spacing w:after="80" w:before="200"/>
      </w:pPr>
      <w:r>
        <w:rPr>
          <w:b/>
          <w:bCs/>
          <w:color w:val="0066AA"/>
          <w:sz w:val="25"/>
          <w:szCs w:val="25"/>
        </w:rPr>
        <w:t xml:space="preserve">4.2  Komposition vor Vererbung</w:t>
      </w:r>
    </w:p>
    <w:p>
      <w:pPr>
        <w:spacing w:after="100" w:before="0" w:line="264"/>
      </w:pPr>
      <w:r>
        <w:rPr>
          <w:sz w:val="22"/>
          <w:szCs w:val="22"/>
        </w:rPr>
        <w:t xml:space="preserve">Das zweite GoF-Prinzip lautet: </w:t>
      </w:r>
      <w:r>
        <w:rPr>
          <w:b/>
          <w:bCs/>
          <w:sz w:val="22"/>
          <w:szCs w:val="22"/>
        </w:rPr>
        <w:t xml:space="preserve">„Ziehe Objektkomposition der Klassenvererbung vor.“</w:t>
      </w:r>
      <w:r>
        <w:rPr>
          <w:sz w:val="22"/>
          <w:szCs w:val="22"/>
        </w:rPr>
        <w:t xml:space="preserve"> Vererbung legt Verhalten zur Compilezeit fest und führt schnell zu starren, tiefen Hierarchien. Komposition – ein Objekt </w:t>
      </w:r>
      <w:r>
        <w:rPr>
          <w:b/>
          <w:bCs/>
          <w:sz w:val="22"/>
          <w:szCs w:val="22"/>
        </w:rPr>
        <w:t xml:space="preserve">hat</w:t>
      </w:r>
      <w:r>
        <w:rPr>
          <w:sz w:val="22"/>
          <w:szCs w:val="22"/>
        </w:rPr>
        <w:t xml:space="preserve"> ein anderes – ist zur Laufzeit veränderbar. Der Dekorierer ist das Paradebeispiel: Statt acht Unterklassen für alle Kombinationen aus Express, Versicherung und Nachnahme gibt es drei kleine Hüllen, die beliebig kombiniert werden.</w:t>
      </w:r>
    </w:p>
    <w:p>
      <w:pPr>
        <w:pStyle w:val="Heading2"/>
        <w:keepNext/>
        <w:spacing w:after="80" w:before="200"/>
      </w:pPr>
      <w:r>
        <w:rPr>
          <w:b/>
          <w:bCs/>
          <w:color w:val="0066AA"/>
          <w:sz w:val="25"/>
          <w:szCs w:val="25"/>
        </w:rPr>
        <w:t xml:space="preserve">4.3  Kapsle, was variiert</w:t>
      </w:r>
    </w:p>
    <w:p>
      <w:pPr>
        <w:spacing w:after="100" w:before="0" w:line="264"/>
      </w:pPr>
      <w:r>
        <w:rPr>
          <w:sz w:val="22"/>
          <w:szCs w:val="22"/>
        </w:rPr>
        <w:t xml:space="preserve">Man identifiziert die Teile eines Programms, die sich ändern werden, und trennt sie von denen, die stabil bleiben. Bei der Fabrikmethode variiert der erzeugte Typ, beim Strategiemuster der Algorithmus, beim Beobachter die Menge der Interessenten.</w:t>
      </w:r>
    </w:p>
    <w:p>
      <w:pPr>
        <w:pStyle w:val="Heading2"/>
        <w:keepNext/>
        <w:spacing w:after="80" w:before="200"/>
      </w:pPr>
      <w:r>
        <w:rPr>
          <w:b/>
          <w:bCs/>
          <w:color w:val="0066AA"/>
          <w:sz w:val="25"/>
          <w:szCs w:val="25"/>
        </w:rPr>
        <w:t xml:space="preserve">4.4  SOLID</w:t>
      </w:r>
    </w:p>
    <w:p>
      <w:pPr>
        <w:spacing w:after="100" w:before="0" w:line="264"/>
      </w:pPr>
      <w:r>
        <w:rPr>
          <w:sz w:val="22"/>
          <w:szCs w:val="22"/>
        </w:rPr>
        <w:t xml:space="preserve">Die fünf </w:t>
      </w:r>
      <w:r>
        <w:rPr>
          <w:b/>
          <w:bCs/>
          <w:sz w:val="22"/>
          <w:szCs w:val="22"/>
        </w:rPr>
        <w:t xml:space="preserve">SOLID-Prinzipien</w:t>
      </w:r>
      <w:r>
        <w:rPr>
          <w:sz w:val="22"/>
          <w:szCs w:val="22"/>
        </w:rPr>
        <w:t xml:space="preserve"> passen eng zu den Mustern: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4000"/>
        <w:gridCol w:w="2626"/>
      </w:tblGrid>
      <w:tr>
        <w:trPr>
          <w:tblHeader/>
        </w:trPr>
        <w:tc>
          <w:tcPr>
            <w:tcW w:type="dxa" w:w="24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Prinzip</w:t>
            </w:r>
          </w:p>
        </w:tc>
        <w:tc>
          <w:tcPr>
            <w:tcW w:type="dxa" w:w="4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Bedeutung</w:t>
            </w:r>
          </w:p>
        </w:tc>
        <w:tc>
          <w:tcPr>
            <w:tcW w:type="dxa" w:w="26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Muster-Bezug</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w:t>
            </w:r>
            <w:r>
              <w:rPr>
                <w:sz w:val="21"/>
                <w:szCs w:val="21"/>
              </w:rPr>
              <w:t xml:space="preserve">ingle Responsibility</w:t>
            </w:r>
          </w:p>
        </w:tc>
        <w:tc>
          <w:tcPr>
            <w:tcW w:type="dxa" w:w="4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Eine Klasse hat genau einen Grund, sich zu ändern.</w:t>
            </w:r>
          </w:p>
        </w:tc>
        <w:tc>
          <w:tcPr>
            <w:tcW w:type="dxa" w:w="2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Fassade, Befehl</w:t>
            </w:r>
          </w:p>
        </w:tc>
      </w:tr>
      <w:tr>
        <w:trPr>
          <w:cantSplit/>
        </w:trPr>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O</w:t>
            </w:r>
            <w:r>
              <w:rPr>
                <w:sz w:val="21"/>
                <w:szCs w:val="21"/>
              </w:rPr>
              <w:t xml:space="preserve">pen/Closed</w:t>
            </w:r>
          </w:p>
        </w:tc>
        <w:tc>
          <w:tcPr>
            <w:tcW w:type="dxa" w:w="4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Offen für Erweiterung, geschlossen für Änderung.</w:t>
            </w:r>
          </w:p>
        </w:tc>
        <w:tc>
          <w:tcPr>
            <w:tcW w:type="dxa" w:w="2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Strategie, Beobachter, Dekorierer</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L</w:t>
            </w:r>
            <w:r>
              <w:rPr>
                <w:sz w:val="21"/>
                <w:szCs w:val="21"/>
              </w:rPr>
              <w:t xml:space="preserve">iskov Substitution</w:t>
            </w:r>
          </w:p>
        </w:tc>
        <w:tc>
          <w:tcPr>
            <w:tcW w:type="dxa" w:w="4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Unterklassen müssen überall anstelle der Oberklasse funktionieren.</w:t>
            </w:r>
          </w:p>
        </w:tc>
        <w:tc>
          <w:tcPr>
            <w:tcW w:type="dxa" w:w="2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Fabrikmethode, alle Interface-basierten Muster</w:t>
            </w:r>
          </w:p>
        </w:tc>
      </w:tr>
      <w:tr>
        <w:trPr>
          <w:cantSplit/>
        </w:trPr>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I</w:t>
            </w:r>
            <w:r>
              <w:rPr>
                <w:sz w:val="21"/>
                <w:szCs w:val="21"/>
              </w:rPr>
              <w:t xml:space="preserve">nterface Segregation</w:t>
            </w:r>
          </w:p>
        </w:tc>
        <w:tc>
          <w:tcPr>
            <w:tcW w:type="dxa" w:w="4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Lieber mehrere kleine Schnittstellen als eine große.</w:t>
            </w:r>
          </w:p>
        </w:tc>
        <w:tc>
          <w:tcPr>
            <w:tcW w:type="dxa" w:w="26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Strategie (eine Methode)</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D</w:t>
            </w:r>
            <w:r>
              <w:rPr>
                <w:sz w:val="21"/>
                <w:szCs w:val="21"/>
              </w:rPr>
              <w:t xml:space="preserve">ependency Inversion</w:t>
            </w:r>
          </w:p>
        </w:tc>
        <w:tc>
          <w:tcPr>
            <w:tcW w:type="dxa" w:w="4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Abhängigkeit von Abstraktionen, nicht von Details.</w:t>
            </w:r>
          </w:p>
        </w:tc>
        <w:tc>
          <w:tcPr>
            <w:tcW w:type="dxa" w:w="26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Adapter, Abstrakte Fabrik, Dependency Injection</w:t>
            </w:r>
          </w:p>
        </w:tc>
      </w:tr>
    </w:tbl>
    <w:p>
      <w:pPr>
        <w:pStyle w:val="Heading1"/>
        <w:keepNext/>
        <w:pageBreakBefore/>
        <w:pBdr>
          <w:bottom w:val="single" w:color="F0A500" w:sz="8" w:space="2"/>
        </w:pBdr>
        <w:spacing w:after="120" w:before="0"/>
      </w:pPr>
      <w:r>
        <w:rPr>
          <w:b/>
          <w:bCs/>
          <w:color w:val="003366"/>
          <w:sz w:val="30"/>
          <w:szCs w:val="30"/>
        </w:rPr>
        <w:t xml:space="preserve">5  Erzeugungsmuster</w:t>
      </w:r>
    </w:p>
    <w:p>
      <w:pPr>
        <w:spacing w:after="100" w:before="0" w:line="264"/>
      </w:pPr>
      <w:r>
        <w:rPr>
          <w:sz w:val="22"/>
          <w:szCs w:val="22"/>
        </w:rPr>
        <w:t xml:space="preserve">Erzeugungsmuster kapseln das Erzeugen von Objekten. Der Aufrufer soll nicht wissen müssen, </w:t>
      </w:r>
      <w:r>
        <w:rPr>
          <w:b/>
          <w:bCs/>
          <w:sz w:val="22"/>
          <w:szCs w:val="22"/>
        </w:rPr>
        <w:t xml:space="preserve">welche</w:t>
      </w:r>
      <w:r>
        <w:rPr>
          <w:sz w:val="22"/>
          <w:szCs w:val="22"/>
        </w:rPr>
        <w:t xml:space="preserve"> konkrete Klasse entsteht, </w:t>
      </w:r>
      <w:r>
        <w:rPr>
          <w:b/>
          <w:bCs/>
          <w:sz w:val="22"/>
          <w:szCs w:val="22"/>
        </w:rPr>
        <w:t xml:space="preserve">wie</w:t>
      </w:r>
      <w:r>
        <w:rPr>
          <w:sz w:val="22"/>
          <w:szCs w:val="22"/>
        </w:rPr>
        <w:t xml:space="preserve"> sie aufgebaut wird oder </w:t>
      </w:r>
      <w:r>
        <w:rPr>
          <w:b/>
          <w:bCs/>
          <w:sz w:val="22"/>
          <w:szCs w:val="22"/>
        </w:rPr>
        <w:t xml:space="preserve">wie viele</w:t>
      </w:r>
      <w:r>
        <w:rPr>
          <w:sz w:val="22"/>
          <w:szCs w:val="22"/>
        </w:rPr>
        <w:t xml:space="preserve"> es davon gibt. Jedes </w:t>
      </w:r>
      <w:r>
        <w:rPr>
          <w:rFonts w:ascii="Consolas" w:cs="Consolas" w:eastAsia="Consolas" w:hAnsi="Consolas"/>
          <w:color w:val="0066AA"/>
          <w:sz w:val="21"/>
          <w:szCs w:val="21"/>
        </w:rPr>
        <w:t xml:space="preserve">new KonkreteKlasse()</w:t>
      </w:r>
      <w:r>
        <w:rPr>
          <w:sz w:val="22"/>
          <w:szCs w:val="22"/>
        </w:rPr>
        <w:t xml:space="preserve"> bindet den Code fest an diese Klasse – Erzeugungsmuster lösen diese Bindung.</w:t>
      </w:r>
    </w:p>
    <w:p>
      <w:pPr>
        <w:pStyle w:val="Heading2"/>
        <w:keepNext/>
        <w:spacing w:after="80" w:before="200"/>
      </w:pPr>
      <w:r>
        <w:rPr>
          <w:b/>
          <w:bCs/>
          <w:color w:val="0066AA"/>
          <w:sz w:val="25"/>
          <w:szCs w:val="25"/>
        </w:rPr>
        <w:t xml:space="preserve">5.1  Singleton</w:t>
      </w:r>
    </w:p>
    <w:p>
      <w:pPr>
        <w:spacing w:after="100" w:before="0" w:line="264"/>
      </w:pPr>
      <w:r>
        <w:rPr>
          <w:b/>
          <w:bCs/>
          <w:color w:val="666666"/>
          <w:sz w:val="22"/>
          <w:szCs w:val="22"/>
        </w:rPr>
        <w:t xml:space="preserve">Kategorie:</w:t>
      </w:r>
      <w:r>
        <w:rPr>
          <w:color w:val="666666"/>
          <w:sz w:val="22"/>
          <w:szCs w:val="22"/>
        </w:rPr>
        <w:t xml:space="preserve"> Erzeugung, Objekt · </w:t>
      </w:r>
      <w:r>
        <w:rPr>
          <w:b/>
          <w:bCs/>
          <w:color w:val="666666"/>
          <w:sz w:val="22"/>
          <w:szCs w:val="22"/>
        </w:rPr>
        <w:t xml:space="preserve">Englisch:</w:t>
      </w:r>
      <w:r>
        <w:rPr>
          <w:color w:val="666666"/>
          <w:sz w:val="22"/>
          <w:szCs w:val="22"/>
        </w:rPr>
        <w:t xml:space="preserve"> Singleton · </w:t>
      </w:r>
      <w:r>
        <w:rPr>
          <w:b/>
          <w:bCs/>
          <w:color w:val="666666"/>
          <w:sz w:val="22"/>
          <w:szCs w:val="22"/>
        </w:rPr>
        <w:t xml:space="preserve">Zweck in einem Satz:</w:t>
      </w:r>
      <w:r>
        <w:rPr>
          <w:color w:val="666666"/>
          <w:sz w:val="22"/>
          <w:szCs w:val="22"/>
        </w:rPr>
        <w:t xml:space="preserve"> Sicherstellen, dass es von einer Klasse genau eine Instanz gibt, und einen globalen Zugriffspunkt bieten.</w:t>
      </w:r>
    </w:p>
    <w:p>
      <w:pPr>
        <w:keepNext/>
        <w:spacing w:after="60" w:before="140"/>
      </w:pPr>
      <w:r>
        <w:rPr>
          <w:b/>
          <w:bCs/>
          <w:color w:val="003366"/>
          <w:sz w:val="22"/>
          <w:szCs w:val="22"/>
        </w:rPr>
        <w:t xml:space="preserve">Problem</w:t>
      </w:r>
    </w:p>
    <w:p>
      <w:pPr>
        <w:spacing w:after="100" w:before="0" w:line="264"/>
      </w:pPr>
      <w:r>
        <w:rPr>
          <w:sz w:val="22"/>
          <w:szCs w:val="22"/>
        </w:rPr>
        <w:t xml:space="preserve">Die Nordfracht-Anwendung liest ihre Konfiguration (Firmenname, maximales Paketgewicht) einmal beim Start. Würde jede Klasse ein eigenes Konfigurationsobjekt erzeugen, würde die Datei mehrfach gelesen, und es könnten widersprüchliche Stände entstehen.</w:t>
      </w:r>
    </w:p>
    <w:p>
      <w:pPr>
        <w:keepNext/>
        <w:spacing w:after="60" w:before="140"/>
      </w:pPr>
      <w:r>
        <w:rPr>
          <w:b/>
          <w:bCs/>
          <w:color w:val="003366"/>
          <w:sz w:val="22"/>
          <w:szCs w:val="22"/>
        </w:rPr>
        <w:t xml:space="preserve">Lösung</w:t>
      </w:r>
    </w:p>
    <w:p>
      <w:pPr>
        <w:spacing w:after="100" w:before="0" w:line="264"/>
      </w:pPr>
      <w:r>
        <w:rPr>
          <w:sz w:val="22"/>
          <w:szCs w:val="22"/>
        </w:rPr>
        <w:t xml:space="preserve">Der Konstruktor wird </w:t>
      </w:r>
      <w:r>
        <w:rPr>
          <w:rFonts w:ascii="Consolas" w:cs="Consolas" w:eastAsia="Consolas" w:hAnsi="Consolas"/>
          <w:color w:val="0066AA"/>
          <w:sz w:val="21"/>
          <w:szCs w:val="21"/>
        </w:rPr>
        <w:t xml:space="preserve">private</w:t>
      </w:r>
      <w:r>
        <w:rPr>
          <w:sz w:val="22"/>
          <w:szCs w:val="22"/>
        </w:rPr>
        <w:t xml:space="preserve"> gemacht, sodass niemand außerhalb der Klasse ein Objekt erzeugen kann. Die Klasse selbst hält die einzige Instanz in einem statischen Feld und gibt sie über eine statische Eigenschaft heraus. In C# erledigt </w:t>
      </w:r>
      <w:r>
        <w:rPr>
          <w:rFonts w:ascii="Consolas" w:cs="Consolas" w:eastAsia="Consolas" w:hAnsi="Consolas"/>
          <w:color w:val="0066AA"/>
          <w:sz w:val="21"/>
          <w:szCs w:val="21"/>
        </w:rPr>
        <w:t xml:space="preserve">Lazy&lt;T&gt;</w:t>
      </w:r>
      <w:r>
        <w:rPr>
          <w:sz w:val="22"/>
          <w:szCs w:val="22"/>
        </w:rPr>
        <w:t xml:space="preserve"> die threadsichere, verzögerte Erzeugung.</w:t>
      </w:r>
    </w:p>
    <w:p>
      <w:pPr>
        <w:keepNext/>
        <w:spacing w:after="20" w:before="80"/>
        <w:jc w:val="center"/>
      </w:pPr>
      <w:r>
        <w:drawing>
          <wp:inline distT="0" distB="0" distL="0" distR="0">
            <wp:extent cx="2085975" cy="2476500"/>
            <wp:effectExtent t="0" r="0" b="0" l="0"/>
            <wp:docPr id="1" name="Abb.: Singleton – Klassendiagramm der Demo" descr="Abb.: Singleton – Klassendiagramm der Demo" title="Abb.: Singleton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85975" cy="2476500"/>
                    </a:xfrm>
                    <a:prstGeom prst="rect">
                      <a:avLst/>
                    </a:prstGeom>
                  </pic:spPr>
                </pic:pic>
              </a:graphicData>
            </a:graphic>
          </wp:inline>
        </w:drawing>
      </w:r>
    </w:p>
    <w:p>
      <w:pPr>
        <w:spacing w:after="140"/>
        <w:jc w:val="center"/>
      </w:pPr>
      <w:r>
        <w:rPr>
          <w:i/>
          <w:iCs/>
          <w:color w:val="666666"/>
          <w:sz w:val="18"/>
          <w:szCs w:val="18"/>
        </w:rPr>
        <w:t xml:space="preserve">Abb.: Singleton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Singleton</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Konfiguration</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Client</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jede Klasse, die </w:t>
            </w:r>
            <w:r>
              <w:rPr>
                <w:rFonts w:ascii="Consolas" w:cs="Consolas" w:eastAsia="Consolas" w:hAnsi="Consolas"/>
                <w:color w:val="0066AA"/>
                <w:sz w:val="20"/>
                <w:szCs w:val="20"/>
              </w:rPr>
              <w:t xml:space="preserve">Konfiguration.Instanz</w:t>
            </w:r>
            <w:r>
              <w:rPr>
                <w:b w:val="false"/>
                <w:bCs w:val="false"/>
                <w:sz w:val="21"/>
                <w:szCs w:val="21"/>
              </w:rPr>
              <w:t xml:space="preserve"> aufruft – in der Demo </w:t>
            </w:r>
            <w:r>
              <w:rPr>
                <w:rFonts w:ascii="Consolas" w:cs="Consolas" w:eastAsia="Consolas" w:hAnsi="Consolas"/>
                <w:color w:val="0066AA"/>
                <w:sz w:val="20"/>
                <w:szCs w:val="20"/>
              </w:rPr>
              <w:t xml:space="preserve">Program</w:t>
            </w:r>
            <w:r>
              <w:rPr>
                <w:b w:val="false"/>
                <w:bCs w:val="false"/>
                <w:sz w:val="21"/>
                <w:szCs w:val="21"/>
              </w:rPr>
              <w:t xml:space="preserve"> und der </w:t>
            </w:r>
            <w:r>
              <w:rPr>
                <w:rFonts w:ascii="Consolas" w:cs="Consolas" w:eastAsia="Consolas" w:hAnsi="Consolas"/>
                <w:color w:val="0066AA"/>
                <w:sz w:val="20"/>
                <w:szCs w:val="20"/>
              </w:rPr>
              <w:t xml:space="preserve">SendungBuilder</w:t>
            </w:r>
            <w:r>
              <w:rPr>
                <w:b w:val="false"/>
                <w:bCs w:val="false"/>
                <w:sz w:val="21"/>
                <w:szCs w:val="21"/>
              </w:rPr>
              <w:t xml:space="preserve">, der dort das Höchstgewicht liest</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sealed class Konfiguration</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private static readonly Lazy&lt;Konfiguration&gt; _instanz =</w:t>
            </w:r>
          </w:p>
          <w:p>
            <w:pPr>
              <w:spacing w:after="0" w:line="240"/>
            </w:pPr>
            <w:r>
              <w:rPr>
                <w:rFonts w:ascii="Consolas" w:cs="Consolas" w:eastAsia="Consolas" w:hAnsi="Consolas"/>
                <w:color w:val="D6E4F0"/>
                <w:sz w:val="17"/>
                <w:szCs w:val="17"/>
              </w:rPr>
              <w:t xml:space="preserve">        new Lazy&lt;Konfiguration&gt;(() =&gt; new Konfiguration());</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public static Konfiguration Instanz { get { return _instanz.Value; } }</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private Konfiguration() { /* Datei lesen */ }</w:t>
            </w:r>
          </w:p>
          <w:p>
            <w:pPr>
              <w:spacing w:after="0" w:line="240"/>
            </w:pPr>
            <w:r>
              <w:rPr>
                <w:rFonts w:ascii="Consolas" w:cs="Consolas" w:eastAsia="Consolas" w:hAnsi="Consolas"/>
                <w:color w:val="D6E4F0"/>
                <w:sz w:val="17"/>
                <w:szCs w:val="17"/>
              </w:rPr>
              <w:t xml:space="preserve">}</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Garantiert genau eine Instanz</w:t>
            </w:r>
          </w:p>
          <w:p>
            <w:pPr>
              <w:spacing w:after="20" w:line="240"/>
            </w:pPr>
            <w:r>
              <w:rPr>
                <w:sz w:val="21"/>
                <w:szCs w:val="21"/>
              </w:rPr>
              <w:t xml:space="preserve">Verzögerte Erzeugung (erst bei Bedarf)</w:t>
            </w:r>
          </w:p>
          <w:p>
            <w:pPr>
              <w:spacing w:after="20" w:line="240"/>
            </w:pPr>
            <w:r>
              <w:rPr>
                <w:sz w:val="21"/>
                <w:szCs w:val="21"/>
              </w:rPr>
              <w:t xml:space="preserve">Einfach umzusetzen</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Globaler Zustand – versteckte Abhängigkeiten</w:t>
            </w:r>
          </w:p>
          <w:p>
            <w:pPr>
              <w:spacing w:after="20" w:line="240"/>
            </w:pPr>
            <w:r>
              <w:rPr>
                <w:sz w:val="21"/>
                <w:szCs w:val="21"/>
              </w:rPr>
              <w:t xml:space="preserve">Schwer testbar (nicht austauschbar)</w:t>
            </w:r>
          </w:p>
          <w:p>
            <w:pPr>
              <w:spacing w:after="20" w:line="240"/>
            </w:pPr>
            <w:r>
              <w:rPr>
                <w:sz w:val="21"/>
                <w:szCs w:val="21"/>
              </w:rPr>
              <w:t xml:space="preserve">Bei naiver Umsetzung nicht threadsicher</w:t>
            </w:r>
          </w:p>
          <w:p>
            <w:pPr>
              <w:spacing w:after="20" w:line="240"/>
            </w:pPr>
            <w:r>
              <w:rPr>
                <w:sz w:val="21"/>
                <w:szCs w:val="21"/>
              </w:rPr>
              <w:t xml:space="preserve">Verstößt gegen Single Responsibility (verwaltet sich selbst)</w:t>
            </w:r>
          </w:p>
        </w:tc>
      </w:tr>
    </w:tbl>
    <w:p>
      <w:pPr>
        <w:spacing w:after="100" w:before="100" w:line="264"/>
      </w:pPr>
      <w:r>
        <w:rPr>
          <w:b/>
          <w:bCs/>
          <w:sz w:val="22"/>
          <w:szCs w:val="22"/>
        </w:rPr>
        <w:t xml:space="preserve">Im .NET-Alltag:</w:t>
      </w:r>
      <w:r>
        <w:rPr>
          <w:sz w:val="22"/>
          <w:szCs w:val="22"/>
        </w:rPr>
        <w:t xml:space="preserve"> In modernen Anwendungen wird statt eines klassischen Singletons meist ein Dienst per Dependency Injection mit der Lebensdauer „Singleton“ registriert (</w:t>
      </w:r>
      <w:r>
        <w:rPr>
          <w:rFonts w:ascii="Consolas" w:cs="Consolas" w:eastAsia="Consolas" w:hAnsi="Consolas"/>
          <w:color w:val="0066AA"/>
          <w:sz w:val="21"/>
          <w:szCs w:val="21"/>
        </w:rPr>
        <w:t xml:space="preserve">services.AddSingleton&lt;IKonfiguration, Konfiguration&gt;()</w:t>
      </w:r>
      <w:r>
        <w:rPr>
          <w:sz w:val="22"/>
          <w:szCs w:val="22"/>
        </w:rPr>
        <w:t xml:space="preserve">). Die Einzigartigkeit regelt dann der Container, und im Test lässt sich eine Attrappe einsetzen.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sz w:val="21"/>
                <w:szCs w:val="21"/>
              </w:rPr>
              <w:t xml:space="preserve">Eine </w:t>
            </w:r>
            <w:r>
              <w:rPr>
                <w:b/>
                <w:bCs/>
                <w:sz w:val="21"/>
                <w:szCs w:val="21"/>
              </w:rPr>
              <w:t xml:space="preserve">statische Klasse</w:t>
            </w:r>
            <w:r>
              <w:rPr>
                <w:sz w:val="21"/>
                <w:szCs w:val="21"/>
              </w:rPr>
              <w:t xml:space="preserve"> ist kein Singleton: Sie kann keine Schnittstelle implementieren, nicht als Parameter übergeben und nicht vererbt werden.</w:t>
            </w:r>
          </w:p>
        </w:tc>
      </w:tr>
    </w:tbl>
    <w:p>
      <w:pPr>
        <w:pStyle w:val="Heading2"/>
        <w:keepNext/>
        <w:spacing w:after="80" w:before="200"/>
      </w:pPr>
      <w:r>
        <w:rPr>
          <w:b/>
          <w:bCs/>
          <w:color w:val="0066AA"/>
          <w:sz w:val="25"/>
          <w:szCs w:val="25"/>
        </w:rPr>
        <w:t xml:space="preserve">5.2  Fabrikmethode (Factory Method)</w:t>
      </w:r>
    </w:p>
    <w:p>
      <w:pPr>
        <w:spacing w:after="100" w:before="0" w:line="264"/>
      </w:pPr>
      <w:r>
        <w:rPr>
          <w:b/>
          <w:bCs/>
          <w:color w:val="666666"/>
          <w:sz w:val="22"/>
          <w:szCs w:val="22"/>
        </w:rPr>
        <w:t xml:space="preserve">Kategorie:</w:t>
      </w:r>
      <w:r>
        <w:rPr>
          <w:color w:val="666666"/>
          <w:sz w:val="22"/>
          <w:szCs w:val="22"/>
        </w:rPr>
        <w:t xml:space="preserve"> Erzeugung, Klasse · </w:t>
      </w:r>
      <w:r>
        <w:rPr>
          <w:b/>
          <w:bCs/>
          <w:color w:val="666666"/>
          <w:sz w:val="22"/>
          <w:szCs w:val="22"/>
        </w:rPr>
        <w:t xml:space="preserve">Englisch:</w:t>
      </w:r>
      <w:r>
        <w:rPr>
          <w:color w:val="666666"/>
          <w:sz w:val="22"/>
          <w:szCs w:val="22"/>
        </w:rPr>
        <w:t xml:space="preserve"> Factory Method · </w:t>
      </w:r>
      <w:r>
        <w:rPr>
          <w:b/>
          <w:bCs/>
          <w:color w:val="666666"/>
          <w:sz w:val="22"/>
          <w:szCs w:val="22"/>
        </w:rPr>
        <w:t xml:space="preserve">Zweck in einem Satz:</w:t>
      </w:r>
      <w:r>
        <w:rPr>
          <w:color w:val="666666"/>
          <w:sz w:val="22"/>
          <w:szCs w:val="22"/>
        </w:rPr>
        <w:t xml:space="preserve"> Eine Schnittstelle zur Objekterzeugung definieren, Unterklassen entscheiden, welche Klasse instanziiert wird.</w:t>
      </w:r>
    </w:p>
    <w:p>
      <w:pPr>
        <w:keepNext/>
        <w:spacing w:after="60" w:before="140"/>
      </w:pPr>
      <w:r>
        <w:rPr>
          <w:b/>
          <w:bCs/>
          <w:color w:val="003366"/>
          <w:sz w:val="22"/>
          <w:szCs w:val="22"/>
        </w:rPr>
        <w:t xml:space="preserve">Problem</w:t>
      </w:r>
    </w:p>
    <w:p>
      <w:pPr>
        <w:spacing w:after="100" w:before="0" w:line="264"/>
      </w:pPr>
      <w:r>
        <w:rPr>
          <w:sz w:val="22"/>
          <w:szCs w:val="22"/>
        </w:rPr>
        <w:t xml:space="preserve">Der Ablauf „Sendung versenden“ ist bei Nordfracht immer gleich: Transportmittel bereitstellen, Sendung transportieren. Welches Transportmittel das ist, hängt aber von der Abteilung ab – der Landversand nutzt LKW, der Seeversand Schiffe. Stünde </w:t>
      </w:r>
      <w:r>
        <w:rPr>
          <w:rFonts w:ascii="Consolas" w:cs="Consolas" w:eastAsia="Consolas" w:hAnsi="Consolas"/>
          <w:color w:val="0066AA"/>
          <w:sz w:val="21"/>
          <w:szCs w:val="21"/>
        </w:rPr>
        <w:t xml:space="preserve">new Lkw()</w:t>
      </w:r>
      <w:r>
        <w:rPr>
          <w:sz w:val="22"/>
          <w:szCs w:val="22"/>
        </w:rPr>
        <w:t xml:space="preserve"> direkt im Ablauf, müsste man ihn für jede neue Transportart ändern.</w:t>
      </w:r>
    </w:p>
    <w:p>
      <w:pPr>
        <w:keepNext/>
        <w:spacing w:after="60" w:before="140"/>
      </w:pPr>
      <w:r>
        <w:rPr>
          <w:b/>
          <w:bCs/>
          <w:color w:val="003366"/>
          <w:sz w:val="22"/>
          <w:szCs w:val="22"/>
        </w:rPr>
        <w:t xml:space="preserve">Lösung</w:t>
      </w:r>
    </w:p>
    <w:p>
      <w:pPr>
        <w:spacing w:after="100" w:before="0" w:line="264"/>
      </w:pPr>
      <w:r>
        <w:rPr>
          <w:sz w:val="22"/>
          <w:szCs w:val="22"/>
        </w:rPr>
        <w:t xml:space="preserve">Die abstrakte Oberklasse </w:t>
      </w:r>
      <w:r>
        <w:rPr>
          <w:rFonts w:ascii="Consolas" w:cs="Consolas" w:eastAsia="Consolas" w:hAnsi="Consolas"/>
          <w:color w:val="0066AA"/>
          <w:sz w:val="21"/>
          <w:szCs w:val="21"/>
        </w:rPr>
        <w:t xml:space="preserve">Versandabteilung</w:t>
      </w:r>
      <w:r>
        <w:rPr>
          <w:sz w:val="22"/>
          <w:szCs w:val="22"/>
        </w:rPr>
        <w:t xml:space="preserve"> implementiert den festen Ablauf </w:t>
      </w:r>
      <w:r>
        <w:rPr>
          <w:rFonts w:ascii="Consolas" w:cs="Consolas" w:eastAsia="Consolas" w:hAnsi="Consolas"/>
          <w:color w:val="0066AA"/>
          <w:sz w:val="21"/>
          <w:szCs w:val="21"/>
        </w:rPr>
        <w:t xml:space="preserve">Versende()</w:t>
      </w:r>
      <w:r>
        <w:rPr>
          <w:sz w:val="22"/>
          <w:szCs w:val="22"/>
        </w:rPr>
        <w:t xml:space="preserve"> und ruft darin eine abstrakte Methode </w:t>
      </w:r>
      <w:r>
        <w:rPr>
          <w:rFonts w:ascii="Consolas" w:cs="Consolas" w:eastAsia="Consolas" w:hAnsi="Consolas"/>
          <w:color w:val="0066AA"/>
          <w:sz w:val="21"/>
          <w:szCs w:val="21"/>
        </w:rPr>
        <w:t xml:space="preserve">ErzeugeTransportmittel()</w:t>
      </w:r>
      <w:r>
        <w:rPr>
          <w:sz w:val="22"/>
          <w:szCs w:val="22"/>
        </w:rPr>
        <w:t xml:space="preserve"> auf – die </w:t>
      </w:r>
      <w:r>
        <w:rPr>
          <w:b/>
          <w:bCs/>
          <w:sz w:val="22"/>
          <w:szCs w:val="22"/>
        </w:rPr>
        <w:t xml:space="preserve">Fabrikmethode</w:t>
      </w:r>
      <w:r>
        <w:rPr>
          <w:sz w:val="22"/>
          <w:szCs w:val="22"/>
        </w:rPr>
        <w:t xml:space="preserve">. Jede Unterklasse überschreibt sie und liefert ihr eigenes Produkt. Der Ablauf arbeitet nur mit der Schnittstelle </w:t>
      </w:r>
      <w:r>
        <w:rPr>
          <w:rFonts w:ascii="Consolas" w:cs="Consolas" w:eastAsia="Consolas" w:hAnsi="Consolas"/>
          <w:color w:val="0066AA"/>
          <w:sz w:val="21"/>
          <w:szCs w:val="21"/>
        </w:rPr>
        <w:t xml:space="preserve">ITransportmittel</w:t>
      </w:r>
      <w:r>
        <w:rPr>
          <w:sz w:val="22"/>
          <w:szCs w:val="22"/>
        </w:rPr>
        <w:t xml:space="preserve">.</w:t>
      </w:r>
    </w:p>
    <w:p>
      <w:pPr>
        <w:keepNext/>
        <w:spacing w:after="20" w:before="80"/>
        <w:jc w:val="center"/>
      </w:pPr>
      <w:r>
        <w:drawing>
          <wp:inline distT="0" distB="0" distL="0" distR="0">
            <wp:extent cx="5334000" cy="2800350"/>
            <wp:effectExtent t="0" r="0" b="0" l="0"/>
            <wp:docPr id="1" name="Abb.: Fabrikmethode (Factory Method) – Klassendiagramm der Demo" descr="Abb.: Fabrikmethode (Factory Method) – Klassendiagramm der Demo" title="Abb.: Fabrikmethode (Factory Method)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2800350"/>
                    </a:xfrm>
                    <a:prstGeom prst="rect">
                      <a:avLst/>
                    </a:prstGeom>
                  </pic:spPr>
                </pic:pic>
              </a:graphicData>
            </a:graphic>
          </wp:inline>
        </w:drawing>
      </w:r>
    </w:p>
    <w:p>
      <w:pPr>
        <w:spacing w:after="140"/>
        <w:jc w:val="center"/>
      </w:pPr>
      <w:r>
        <w:rPr>
          <w:i/>
          <w:iCs/>
          <w:color w:val="666666"/>
          <w:sz w:val="18"/>
          <w:szCs w:val="18"/>
        </w:rPr>
        <w:t xml:space="preserve">Abb.: Fabrikmethode (Factory Method)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Produkt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ITransportmittel</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Konkretes Produkt</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Lkw</w:t>
            </w:r>
            <w:r>
              <w:rPr>
                <w:b w:val="false"/>
                <w:bCs w:val="false"/>
                <w:sz w:val="21"/>
                <w:szCs w:val="21"/>
              </w:rPr>
              <w:t xml:space="preserve">, </w:t>
            </w:r>
            <w:r>
              <w:rPr>
                <w:rFonts w:ascii="Consolas" w:cs="Consolas" w:eastAsia="Consolas" w:hAnsi="Consolas"/>
                <w:color w:val="0066AA"/>
                <w:sz w:val="20"/>
                <w:szCs w:val="20"/>
              </w:rPr>
              <w:t xml:space="preserve">Schiff</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Erzeuger (Creator)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Versandabteilung</w:t>
            </w:r>
            <w:r>
              <w:rPr>
                <w:b w:val="false"/>
                <w:bCs w:val="false"/>
                <w:sz w:val="21"/>
                <w:szCs w:val="21"/>
              </w:rPr>
              <w:t xml:space="preserve"> mit abstrakter Fabrikmethode</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Konkreter Erzeuger</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LandVersand</w:t>
            </w:r>
            <w:r>
              <w:rPr>
                <w:b w:val="false"/>
                <w:bCs w:val="false"/>
                <w:sz w:val="21"/>
                <w:szCs w:val="21"/>
              </w:rPr>
              <w:t xml:space="preserve">, </w:t>
            </w:r>
            <w:r>
              <w:rPr>
                <w:rFonts w:ascii="Consolas" w:cs="Consolas" w:eastAsia="Consolas" w:hAnsi="Consolas"/>
                <w:color w:val="0066AA"/>
                <w:sz w:val="20"/>
                <w:szCs w:val="20"/>
              </w:rPr>
              <w:t xml:space="preserve">SeeVersand</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abstract class Versandabteilung</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protected abstract ITransportmittel ErzeugeTransportmittel();   // Fabrikmethode</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public void Versende(string sendung)</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ITransportmittel transport = ErzeugeTransportmittel();</w:t>
            </w:r>
          </w:p>
          <w:p>
            <w:pPr>
              <w:spacing w:after="0" w:line="240"/>
            </w:pPr>
            <w:r>
              <w:rPr>
                <w:rFonts w:ascii="Consolas" w:cs="Consolas" w:eastAsia="Consolas" w:hAnsi="Consolas"/>
                <w:color w:val="D6E4F0"/>
                <w:sz w:val="17"/>
                <w:szCs w:val="17"/>
              </w:rPr>
              <w:t xml:space="preserve">        transport.Transportiere(sendung);</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public class SeeVersand : Versandabteilung</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protected override ITransportmittel ErzeugeTransportmittel()</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return new Schiff();</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Neue Produkte ohne Änderung am Ablauf (Open/Closed)</w:t>
            </w:r>
          </w:p>
          <w:p>
            <w:pPr>
              <w:spacing w:after="20" w:line="240"/>
            </w:pPr>
            <w:r>
              <w:rPr>
                <w:sz w:val="21"/>
                <w:szCs w:val="21"/>
              </w:rPr>
              <w:t xml:space="preserve">Keine Kopplung an konkrete Klassen</w:t>
            </w:r>
          </w:p>
          <w:p>
            <w:pPr>
              <w:spacing w:after="20" w:line="240"/>
            </w:pPr>
            <w:r>
              <w:rPr>
                <w:sz w:val="21"/>
                <w:szCs w:val="21"/>
              </w:rPr>
              <w:t xml:space="preserve">Erzeugungslogik an einem definierten Ort</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Für jedes Produkt eine eigene Erzeuger-Unterklasse</w:t>
            </w:r>
          </w:p>
          <w:p>
            <w:pPr>
              <w:spacing w:after="20" w:line="240"/>
            </w:pPr>
            <w:r>
              <w:rPr>
                <w:sz w:val="21"/>
                <w:szCs w:val="21"/>
              </w:rPr>
              <w:t xml:space="preserve">Mehr Klassen, mehr Indirektion</w:t>
            </w:r>
          </w:p>
        </w:tc>
      </w:tr>
    </w:tbl>
    <w:p>
      <w:pPr>
        <w:spacing w:after="100" w:before="100" w:line="264"/>
      </w:pPr>
      <w:r>
        <w:rPr>
          <w:b/>
          <w:bCs/>
          <w:sz w:val="22"/>
          <w:szCs w:val="22"/>
        </w:rPr>
        <w:t xml:space="preserve">Im .NET-Alltag:</w:t>
      </w:r>
      <w:r>
        <w:rPr>
          <w:sz w:val="22"/>
          <w:szCs w:val="22"/>
        </w:rPr>
        <w:t xml:space="preserve"> </w:t>
      </w:r>
      <w:r>
        <w:rPr>
          <w:rFonts w:ascii="Consolas" w:cs="Consolas" w:eastAsia="Consolas" w:hAnsi="Consolas"/>
          <w:color w:val="0066AA"/>
          <w:sz w:val="21"/>
          <w:szCs w:val="21"/>
        </w:rPr>
        <w:t xml:space="preserve">DbProviderFactory.CreateConnection()</w:t>
      </w:r>
      <w:r>
        <w:rPr>
          <w:sz w:val="22"/>
          <w:szCs w:val="22"/>
        </w:rPr>
        <w:t xml:space="preserve">, </w:t>
      </w:r>
      <w:r>
        <w:rPr>
          <w:rFonts w:ascii="Consolas" w:cs="Consolas" w:eastAsia="Consolas" w:hAnsi="Consolas"/>
          <w:color w:val="0066AA"/>
          <w:sz w:val="21"/>
          <w:szCs w:val="21"/>
        </w:rPr>
        <w:t xml:space="preserve">WebRequest.Create()</w:t>
      </w:r>
      <w:r>
        <w:rPr>
          <w:sz w:val="22"/>
          <w:szCs w:val="22"/>
        </w:rPr>
        <w:t xml:space="preserve">; in ASP.NET Core </w:t>
      </w:r>
      <w:r>
        <w:rPr>
          <w:rFonts w:ascii="Consolas" w:cs="Consolas" w:eastAsia="Consolas" w:hAnsi="Consolas"/>
          <w:color w:val="0066AA"/>
          <w:sz w:val="21"/>
          <w:szCs w:val="21"/>
        </w:rPr>
        <w:t xml:space="preserve">IHttpClientFactory.CreateClient()</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sz w:val="21"/>
                <w:szCs w:val="21"/>
              </w:rPr>
              <w:t xml:space="preserve">Die </w:t>
            </w:r>
            <w:r>
              <w:rPr>
                <w:b/>
                <w:bCs/>
                <w:sz w:val="21"/>
                <w:szCs w:val="21"/>
              </w:rPr>
              <w:t xml:space="preserve">„einfache Fabrik“</w:t>
            </w:r>
            <w:r>
              <w:rPr>
                <w:sz w:val="21"/>
                <w:szCs w:val="21"/>
              </w:rPr>
              <w:t xml:space="preserve"> (eine statische Methode mit </w:t>
            </w:r>
            <w:r>
              <w:rPr>
                <w:rFonts w:ascii="Consolas" w:cs="Consolas" w:eastAsia="Consolas" w:hAnsi="Consolas"/>
                <w:color w:val="0066AA"/>
                <w:sz w:val="20"/>
                <w:szCs w:val="20"/>
              </w:rPr>
              <w:t xml:space="preserve">switch</w:t>
            </w:r>
            <w:r>
              <w:rPr>
                <w:sz w:val="21"/>
                <w:szCs w:val="21"/>
              </w:rPr>
              <w:t xml:space="preserve">, die je nach Parameter ein Objekt liefert) ist kein GoF-Muster, wird aber oft so genannt. Die </w:t>
            </w:r>
            <w:r>
              <w:rPr>
                <w:b/>
                <w:bCs/>
                <w:sz w:val="21"/>
                <w:szCs w:val="21"/>
              </w:rPr>
              <w:t xml:space="preserve">Abstrakte Fabrik</w:t>
            </w:r>
            <w:r>
              <w:rPr>
                <w:sz w:val="21"/>
                <w:szCs w:val="21"/>
              </w:rPr>
              <w:t xml:space="preserve"> erzeugt ganze Familien zusammengehöriger Objekte über ein Fabrikobjekt, die Fabrikmethode ein einzelnes Produkt über Vererbung.</w:t>
            </w:r>
          </w:p>
        </w:tc>
      </w:tr>
    </w:tbl>
    <w:p>
      <w:pPr>
        <w:pStyle w:val="Heading2"/>
        <w:keepNext/>
        <w:spacing w:after="80" w:before="200"/>
      </w:pPr>
      <w:r>
        <w:rPr>
          <w:b/>
          <w:bCs/>
          <w:color w:val="0066AA"/>
          <w:sz w:val="25"/>
          <w:szCs w:val="25"/>
        </w:rPr>
        <w:t xml:space="preserve">5.3  Erbauer (Builder)</w:t>
      </w:r>
    </w:p>
    <w:p>
      <w:pPr>
        <w:spacing w:after="100" w:before="0" w:line="264"/>
      </w:pPr>
      <w:r>
        <w:rPr>
          <w:b/>
          <w:bCs/>
          <w:color w:val="666666"/>
          <w:sz w:val="22"/>
          <w:szCs w:val="22"/>
        </w:rPr>
        <w:t xml:space="preserve">Kategorie:</w:t>
      </w:r>
      <w:r>
        <w:rPr>
          <w:color w:val="666666"/>
          <w:sz w:val="22"/>
          <w:szCs w:val="22"/>
        </w:rPr>
        <w:t xml:space="preserve"> Erzeugung, Objekt · </w:t>
      </w:r>
      <w:r>
        <w:rPr>
          <w:b/>
          <w:bCs/>
          <w:color w:val="666666"/>
          <w:sz w:val="22"/>
          <w:szCs w:val="22"/>
        </w:rPr>
        <w:t xml:space="preserve">Englisch:</w:t>
      </w:r>
      <w:r>
        <w:rPr>
          <w:color w:val="666666"/>
          <w:sz w:val="22"/>
          <w:szCs w:val="22"/>
        </w:rPr>
        <w:t xml:space="preserve"> Builder · </w:t>
      </w:r>
      <w:r>
        <w:rPr>
          <w:b/>
          <w:bCs/>
          <w:color w:val="666666"/>
          <w:sz w:val="22"/>
          <w:szCs w:val="22"/>
        </w:rPr>
        <w:t xml:space="preserve">Zweck in einem Satz:</w:t>
      </w:r>
      <w:r>
        <w:rPr>
          <w:color w:val="666666"/>
          <w:sz w:val="22"/>
          <w:szCs w:val="22"/>
        </w:rPr>
        <w:t xml:space="preserve"> Die Konstruktion eines komplexen Objekts von seiner Darstellung trennen und schrittweise durchführen.</w:t>
      </w:r>
    </w:p>
    <w:p>
      <w:pPr>
        <w:keepNext/>
        <w:spacing w:after="60" w:before="140"/>
      </w:pPr>
      <w:r>
        <w:rPr>
          <w:b/>
          <w:bCs/>
          <w:color w:val="003366"/>
          <w:sz w:val="22"/>
          <w:szCs w:val="22"/>
        </w:rPr>
        <w:t xml:space="preserve">Problem</w:t>
      </w:r>
    </w:p>
    <w:p>
      <w:pPr>
        <w:spacing w:after="100" w:before="0" w:line="264"/>
      </w:pPr>
      <w:r>
        <w:rPr>
          <w:sz w:val="22"/>
          <w:szCs w:val="22"/>
        </w:rPr>
        <w:t xml:space="preserve">Eine Sendung hat zwei Pflichtangaben (Empfänger, Gewicht) und viele optionale (Express, Versicherungswert, Nachnahme, Hinweis). Ein Konstruktor mit acht Parametern ist unlesbar – </w:t>
      </w:r>
      <w:r>
        <w:rPr>
          <w:rFonts w:ascii="Consolas" w:cs="Consolas" w:eastAsia="Consolas" w:hAnsi="Consolas"/>
          <w:color w:val="0066AA"/>
          <w:sz w:val="21"/>
          <w:szCs w:val="21"/>
        </w:rPr>
        <w:t xml:space="preserve">new Sendung("Hansen", 2.5m, true, false, 0, 49.90m, null, true)</w:t>
      </w:r>
      <w:r>
        <w:rPr>
          <w:sz w:val="22"/>
          <w:szCs w:val="22"/>
        </w:rPr>
        <w:t xml:space="preserve"> – und viele Überladungen („Teleskop-Konstruktoren“) sind unübersichtlich.</w:t>
      </w:r>
    </w:p>
    <w:p>
      <w:pPr>
        <w:keepNext/>
        <w:spacing w:after="60" w:before="140"/>
      </w:pPr>
      <w:r>
        <w:rPr>
          <w:b/>
          <w:bCs/>
          <w:color w:val="003366"/>
          <w:sz w:val="22"/>
          <w:szCs w:val="22"/>
        </w:rPr>
        <w:t xml:space="preserve">Lösung</w:t>
      </w:r>
    </w:p>
    <w:p>
      <w:pPr>
        <w:spacing w:after="100" w:before="0" w:line="264"/>
      </w:pPr>
      <w:r>
        <w:rPr>
          <w:sz w:val="22"/>
          <w:szCs w:val="22"/>
        </w:rPr>
        <w:t xml:space="preserve">Ein eigener </w:t>
      </w:r>
      <w:r>
        <w:rPr>
          <w:rFonts w:ascii="Consolas" w:cs="Consolas" w:eastAsia="Consolas" w:hAnsi="Consolas"/>
          <w:color w:val="0066AA"/>
          <w:sz w:val="21"/>
          <w:szCs w:val="21"/>
        </w:rPr>
        <w:t xml:space="preserve">SendungBuilder</w:t>
      </w:r>
      <w:r>
        <w:rPr>
          <w:sz w:val="22"/>
          <w:szCs w:val="22"/>
        </w:rPr>
        <w:t xml:space="preserve"> nimmt die Pflichtangaben im Konstruktor entgegen und bietet für jede optionale Angabe eine Methode, die den Builder selbst zurückgibt. So entsteht eine lesbare Methodenkette. Erst </w:t>
      </w:r>
      <w:r>
        <w:rPr>
          <w:rFonts w:ascii="Consolas" w:cs="Consolas" w:eastAsia="Consolas" w:hAnsi="Consolas"/>
          <w:color w:val="0066AA"/>
          <w:sz w:val="21"/>
          <w:szCs w:val="21"/>
        </w:rPr>
        <w:t xml:space="preserve">Build()</w:t>
      </w:r>
      <w:r>
        <w:rPr>
          <w:sz w:val="22"/>
          <w:szCs w:val="22"/>
        </w:rPr>
        <w:t xml:space="preserve"> prüft alle Regeln zentral und liefert das fertige Objekt. Ungültige Sendungen entstehen gar nicht erst.</w:t>
      </w:r>
    </w:p>
    <w:p>
      <w:pPr>
        <w:keepNext/>
        <w:spacing w:after="20" w:before="80"/>
        <w:jc w:val="center"/>
      </w:pPr>
      <w:r>
        <w:drawing>
          <wp:inline distT="0" distB="0" distL="0" distR="0">
            <wp:extent cx="1895475" cy="3238500"/>
            <wp:effectExtent t="0" r="0" b="0" l="0"/>
            <wp:docPr id="1" name="Abb.: Erbauer (Builder) – Klassendiagramm der Demo" descr="Abb.: Erbauer (Builder) – Klassendiagramm der Demo" title="Abb.: Erbauer (Builder)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95475" cy="3238500"/>
                    </a:xfrm>
                    <a:prstGeom prst="rect">
                      <a:avLst/>
                    </a:prstGeom>
                  </pic:spPr>
                </pic:pic>
              </a:graphicData>
            </a:graphic>
          </wp:inline>
        </w:drawing>
      </w:r>
    </w:p>
    <w:p>
      <w:pPr>
        <w:spacing w:after="140"/>
        <w:jc w:val="center"/>
      </w:pPr>
      <w:r>
        <w:rPr>
          <w:i/>
          <w:iCs/>
          <w:color w:val="666666"/>
          <w:sz w:val="18"/>
          <w:szCs w:val="18"/>
        </w:rPr>
        <w:t xml:space="preserve">Abb.: Erbauer (Builder)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Erbauer (Builder)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SendungBuilder</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Produkt</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Sendung</w:t>
            </w:r>
            <w:r>
              <w:rPr>
                <w:b w:val="false"/>
                <w:bCs w:val="false"/>
                <w:sz w:val="21"/>
                <w:szCs w:val="21"/>
              </w:rPr>
              <w:t xml:space="preserve"> (Konstruktor </w:t>
            </w:r>
            <w:r>
              <w:rPr>
                <w:rFonts w:ascii="Consolas" w:cs="Consolas" w:eastAsia="Consolas" w:hAnsi="Consolas"/>
                <w:color w:val="0066AA"/>
                <w:sz w:val="20"/>
                <w:szCs w:val="20"/>
              </w:rPr>
              <w:t xml:space="preserve">internal</w:t>
            </w:r>
            <w:r>
              <w:rPr>
                <w:b w:val="false"/>
                <w:bCs w:val="false"/>
                <w:sz w:val="21"/>
                <w:szCs w:val="21"/>
              </w:rPr>
              <w:t xml:space="preserve">)</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Client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Program</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Sendung s = new SendungBuilder("MedZentrum Lübeck", 4m)</w:t>
            </w:r>
          </w:p>
          <w:p>
            <w:pPr>
              <w:spacing w:after="0" w:line="240"/>
            </w:pPr>
            <w:r>
              <w:rPr>
                <w:rFonts w:ascii="Consolas" w:cs="Consolas" w:eastAsia="Consolas" w:hAnsi="Consolas"/>
                <w:color w:val="D6E4F0"/>
                <w:sz w:val="17"/>
                <w:szCs w:val="17"/>
              </w:rPr>
              <w:t xml:space="preserve">    .AlsExpress()</w:t>
            </w:r>
          </w:p>
          <w:p>
            <w:pPr>
              <w:spacing w:after="0" w:line="240"/>
            </w:pPr>
            <w:r>
              <w:rPr>
                <w:rFonts w:ascii="Consolas" w:cs="Consolas" w:eastAsia="Consolas" w:hAnsi="Consolas"/>
                <w:color w:val="D6E4F0"/>
                <w:sz w:val="17"/>
                <w:szCs w:val="17"/>
              </w:rPr>
              <w:t xml:space="preserve">    .Versichert(500m)</w:t>
            </w:r>
          </w:p>
          <w:p>
            <w:pPr>
              <w:spacing w:after="0" w:line="240"/>
            </w:pPr>
            <w:r>
              <w:rPr>
                <w:rFonts w:ascii="Consolas" w:cs="Consolas" w:eastAsia="Consolas" w:hAnsi="Consolas"/>
                <w:color w:val="D6E4F0"/>
                <w:sz w:val="17"/>
                <w:szCs w:val="17"/>
              </w:rPr>
              <w:t xml:space="preserve">    .MitHinweis("Kühlware – nicht stapeln")</w:t>
            </w:r>
          </w:p>
          <w:p>
            <w:pPr>
              <w:spacing w:after="0" w:line="240"/>
            </w:pPr>
            <w:r>
              <w:rPr>
                <w:rFonts w:ascii="Consolas" w:cs="Consolas" w:eastAsia="Consolas" w:hAnsi="Consolas"/>
                <w:color w:val="D6E4F0"/>
                <w:sz w:val="17"/>
                <w:szCs w:val="17"/>
              </w:rPr>
              <w:t xml:space="preserve">    .Build();                       // prüft: Express nur bis 20 kg</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Lesbarer, selbsterklärender Code</w:t>
            </w:r>
          </w:p>
          <w:p>
            <w:pPr>
              <w:spacing w:after="20" w:line="240"/>
            </w:pPr>
            <w:r>
              <w:rPr>
                <w:sz w:val="21"/>
                <w:szCs w:val="21"/>
              </w:rPr>
              <w:t xml:space="preserve">Zentrale Validierung in </w:t>
            </w:r>
            <w:r>
              <w:rPr>
                <w:rFonts w:ascii="Consolas" w:cs="Consolas" w:eastAsia="Consolas" w:hAnsi="Consolas"/>
                <w:color w:val="0066AA"/>
                <w:sz w:val="20"/>
                <w:szCs w:val="20"/>
              </w:rPr>
              <w:t xml:space="preserve">Build()</w:t>
            </w:r>
          </w:p>
          <w:p>
            <w:pPr>
              <w:spacing w:after="20" w:line="240"/>
            </w:pPr>
            <w:r>
              <w:rPr>
                <w:sz w:val="21"/>
                <w:szCs w:val="21"/>
              </w:rPr>
              <w:t xml:space="preserve">Produkt kann unveränderlich bleiben</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Zusätzliche Klasse pro Produkt</w:t>
            </w:r>
          </w:p>
          <w:p>
            <w:pPr>
              <w:spacing w:after="20" w:line="240"/>
            </w:pPr>
            <w:r>
              <w:rPr>
                <w:sz w:val="21"/>
                <w:szCs w:val="21"/>
              </w:rPr>
              <w:t xml:space="preserve">Bei wenigen Parametern überdimensioniert (in C# oft Objektinitialisierer oder benannte Parameter ausreichend)</w:t>
            </w:r>
          </w:p>
        </w:tc>
      </w:tr>
    </w:tbl>
    <w:p>
      <w:pPr>
        <w:spacing w:after="100" w:before="100" w:line="264"/>
      </w:pPr>
      <w:r>
        <w:rPr>
          <w:b/>
          <w:bCs/>
          <w:sz w:val="22"/>
          <w:szCs w:val="22"/>
        </w:rPr>
        <w:t xml:space="preserve">Im .NET-Alltag:</w:t>
      </w:r>
      <w:r>
        <w:rPr>
          <w:sz w:val="22"/>
          <w:szCs w:val="22"/>
        </w:rPr>
        <w:t xml:space="preserve"> </w:t>
      </w:r>
      <w:r>
        <w:rPr>
          <w:rFonts w:ascii="Consolas" w:cs="Consolas" w:eastAsia="Consolas" w:hAnsi="Consolas"/>
          <w:color w:val="0066AA"/>
          <w:sz w:val="21"/>
          <w:szCs w:val="21"/>
        </w:rPr>
        <w:t xml:space="preserve">StringBuilder</w:t>
      </w:r>
      <w:r>
        <w:rPr>
          <w:sz w:val="22"/>
          <w:szCs w:val="22"/>
        </w:rPr>
        <w:t xml:space="preserve">, </w:t>
      </w:r>
      <w:r>
        <w:rPr>
          <w:rFonts w:ascii="Consolas" w:cs="Consolas" w:eastAsia="Consolas" w:hAnsi="Consolas"/>
          <w:color w:val="0066AA"/>
          <w:sz w:val="21"/>
          <w:szCs w:val="21"/>
        </w:rPr>
        <w:t xml:space="preserve">UriBuilder</w:t>
      </w:r>
      <w:r>
        <w:rPr>
          <w:sz w:val="22"/>
          <w:szCs w:val="22"/>
        </w:rPr>
        <w:t xml:space="preserve">, </w:t>
      </w:r>
      <w:r>
        <w:rPr>
          <w:rFonts w:ascii="Consolas" w:cs="Consolas" w:eastAsia="Consolas" w:hAnsi="Consolas"/>
          <w:color w:val="0066AA"/>
          <w:sz w:val="21"/>
          <w:szCs w:val="21"/>
        </w:rPr>
        <w:t xml:space="preserve">SqlConnectionStringBuilder</w:t>
      </w:r>
      <w:r>
        <w:rPr>
          <w:sz w:val="22"/>
          <w:szCs w:val="22"/>
        </w:rPr>
        <w:t xml:space="preserve">, </w:t>
      </w:r>
      <w:r>
        <w:rPr>
          <w:rFonts w:ascii="Consolas" w:cs="Consolas" w:eastAsia="Consolas" w:hAnsi="Consolas"/>
          <w:color w:val="0066AA"/>
          <w:sz w:val="21"/>
          <w:szCs w:val="21"/>
        </w:rPr>
        <w:t xml:space="preserve">WebApplication.CreateBuilder()</w:t>
      </w:r>
      <w:r>
        <w:rPr>
          <w:sz w:val="22"/>
          <w:szCs w:val="22"/>
        </w:rPr>
        <w:t xml:space="preserve"> in ASP.NET Core.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sz w:val="21"/>
                <w:szCs w:val="21"/>
              </w:rPr>
              <w:t xml:space="preserve">Die GoF-Originalform kennt zusätzlich einen </w:t>
            </w:r>
            <w:r>
              <w:rPr>
                <w:b/>
                <w:bCs/>
                <w:sz w:val="21"/>
                <w:szCs w:val="21"/>
              </w:rPr>
              <w:t xml:space="preserve">Direktor</w:t>
            </w:r>
            <w:r>
              <w:rPr>
                <w:sz w:val="21"/>
                <w:szCs w:val="21"/>
              </w:rPr>
              <w:t xml:space="preserve">, der die Bauschritte in fester Reihenfolge aufruft. Die heute verbreitete „Fluent Builder“-Variante ohne Direktor ist eine Vereinfachung.</w:t>
            </w:r>
          </w:p>
        </w:tc>
      </w:tr>
    </w:tbl>
    <w:p>
      <w:pPr>
        <w:pStyle w:val="Heading2"/>
        <w:keepNext/>
        <w:spacing w:after="80" w:before="200"/>
      </w:pPr>
      <w:r>
        <w:rPr>
          <w:b/>
          <w:bCs/>
          <w:color w:val="0066AA"/>
          <w:sz w:val="25"/>
          <w:szCs w:val="25"/>
        </w:rPr>
        <w:t xml:space="preserve">5.4  Weitere Erzeugungsmuster in Kurzform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200"/>
        <w:gridCol w:w="3226"/>
      </w:tblGrid>
      <w:tr>
        <w:trPr>
          <w:tblHeader/>
        </w:trPr>
        <w:tc>
          <w:tcPr>
            <w:tcW w:type="dxa" w:w="26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c>
          <w:tcPr>
            <w:tcW w:type="dxa" w:w="32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Zweck</w:t>
            </w:r>
          </w:p>
        </w:tc>
        <w:tc>
          <w:tcPr>
            <w:tcW w:type="dxa" w:w="32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Beispiel</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Abstrakte Fabrik</w:t>
            </w:r>
            <w:r>
              <w:rPr>
                <w:sz w:val="21"/>
                <w:szCs w:val="21"/>
              </w:rPr>
              <w:t xml:space="preserve"> (Abstract Factory)</w:t>
            </w:r>
          </w:p>
        </w:tc>
        <w:tc>
          <w:tcPr>
            <w:tcW w:type="dxa" w:w="32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Familien zusammengehöriger Objekte erzeugen, ohne ihre konkreten Klassen zu nennen.</w:t>
            </w:r>
          </w:p>
        </w:tc>
        <w:tc>
          <w:tcPr>
            <w:tcW w:type="dxa" w:w="3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Eine </w:t>
            </w:r>
            <w:r>
              <w:rPr>
                <w:rFonts w:ascii="Consolas" w:cs="Consolas" w:eastAsia="Consolas" w:hAnsi="Consolas"/>
                <w:color w:val="0066AA"/>
                <w:sz w:val="20"/>
                <w:szCs w:val="20"/>
              </w:rPr>
              <w:t xml:space="preserve">IUiFabrik</w:t>
            </w:r>
            <w:r>
              <w:rPr>
                <w:sz w:val="21"/>
                <w:szCs w:val="21"/>
              </w:rPr>
              <w:t xml:space="preserve"> liefert Button, Textfeld und Dialog passend zum Design „Hell“ oder „Dunkel“.</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Prototyp</w:t>
            </w:r>
            <w:r>
              <w:rPr>
                <w:sz w:val="21"/>
                <w:szCs w:val="21"/>
              </w:rPr>
              <w:t xml:space="preserve"> (Prototype)</w:t>
            </w:r>
          </w:p>
        </w:tc>
        <w:tc>
          <w:tcPr>
            <w:tcW w:type="dxa" w:w="32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Neue Objekte durch Kopieren eines Musterobjekts erzeugen.</w:t>
            </w:r>
          </w:p>
        </w:tc>
        <w:tc>
          <w:tcPr>
            <w:tcW w:type="dxa" w:w="3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Eine vorkonfigurierte Standardsendung wird geklont und nur im Empfänger angepasst (</w:t>
            </w:r>
            <w:r>
              <w:rPr>
                <w:rFonts w:ascii="Consolas" w:cs="Consolas" w:eastAsia="Consolas" w:hAnsi="Consolas"/>
                <w:color w:val="0066AA"/>
                <w:sz w:val="20"/>
                <w:szCs w:val="20"/>
              </w:rPr>
              <w:t xml:space="preserve">ICloneable</w:t>
            </w:r>
            <w:r>
              <w:rPr>
                <w:sz w:val="21"/>
                <w:szCs w:val="21"/>
              </w:rPr>
              <w:t xml:space="preserve">, </w:t>
            </w:r>
            <w:r>
              <w:rPr>
                <w:rFonts w:ascii="Consolas" w:cs="Consolas" w:eastAsia="Consolas" w:hAnsi="Consolas"/>
                <w:color w:val="0066AA"/>
                <w:sz w:val="20"/>
                <w:szCs w:val="20"/>
              </w:rPr>
              <w:t xml:space="preserve">MemberwiseClone</w:t>
            </w:r>
            <w:r>
              <w:rPr>
                <w:sz w:val="21"/>
                <w:szCs w:val="21"/>
              </w:rPr>
              <w:t xml:space="preserve">).</w:t>
            </w:r>
          </w:p>
        </w:tc>
      </w:tr>
    </w:tbl>
    <w:p>
      <w:pPr>
        <w:pStyle w:val="Heading1"/>
        <w:keepNext/>
        <w:pageBreakBefore/>
        <w:pBdr>
          <w:bottom w:val="single" w:color="F0A500" w:sz="8" w:space="2"/>
        </w:pBdr>
        <w:spacing w:after="120" w:before="0"/>
      </w:pPr>
      <w:r>
        <w:rPr>
          <w:b/>
          <w:bCs/>
          <w:color w:val="003366"/>
          <w:sz w:val="30"/>
          <w:szCs w:val="30"/>
        </w:rPr>
        <w:t xml:space="preserve">6  Strukturmuster</w:t>
      </w:r>
    </w:p>
    <w:p>
      <w:pPr>
        <w:spacing w:after="100" w:before="0" w:line="264"/>
      </w:pPr>
      <w:r>
        <w:rPr>
          <w:sz w:val="22"/>
          <w:szCs w:val="22"/>
        </w:rPr>
        <w:t xml:space="preserve">Strukturmuster beschreiben, wie Klassen und Objekte zu größeren, flexiblen Strukturen zusammengesetzt werden. Viele von ihnen „umhüllen“ ein anderes Objekt – entscheidend ist, </w:t>
      </w:r>
      <w:r>
        <w:rPr>
          <w:b/>
          <w:bCs/>
          <w:sz w:val="22"/>
          <w:szCs w:val="22"/>
        </w:rPr>
        <w:t xml:space="preserve">wozu</w:t>
      </w:r>
      <w:r>
        <w:rPr>
          <w:sz w:val="22"/>
          <w:szCs w:val="22"/>
        </w:rPr>
        <w:t xml:space="preserve"> sie das tun.</w:t>
      </w:r>
    </w:p>
    <w:p>
      <w:pPr>
        <w:pStyle w:val="Heading2"/>
        <w:keepNext/>
        <w:spacing w:after="80" w:before="200"/>
      </w:pPr>
      <w:r>
        <w:rPr>
          <w:b/>
          <w:bCs/>
          <w:color w:val="0066AA"/>
          <w:sz w:val="25"/>
          <w:szCs w:val="25"/>
        </w:rPr>
        <w:t xml:space="preserve">6.1  Adapter</w:t>
      </w:r>
    </w:p>
    <w:p>
      <w:pPr>
        <w:spacing w:after="100" w:before="0" w:line="264"/>
      </w:pPr>
      <w:r>
        <w:rPr>
          <w:b/>
          <w:bCs/>
          <w:color w:val="666666"/>
          <w:sz w:val="22"/>
          <w:szCs w:val="22"/>
        </w:rPr>
        <w:t xml:space="preserve">Kategorie:</w:t>
      </w:r>
      <w:r>
        <w:rPr>
          <w:color w:val="666666"/>
          <w:sz w:val="22"/>
          <w:szCs w:val="22"/>
        </w:rPr>
        <w:t xml:space="preserve"> Struktur, Klasse oder Objekt · </w:t>
      </w:r>
      <w:r>
        <w:rPr>
          <w:b/>
          <w:bCs/>
          <w:color w:val="666666"/>
          <w:sz w:val="22"/>
          <w:szCs w:val="22"/>
        </w:rPr>
        <w:t xml:space="preserve">Englisch:</w:t>
      </w:r>
      <w:r>
        <w:rPr>
          <w:color w:val="666666"/>
          <w:sz w:val="22"/>
          <w:szCs w:val="22"/>
        </w:rPr>
        <w:t xml:space="preserve"> Adapter (auch Wrapper) · </w:t>
      </w:r>
      <w:r>
        <w:rPr>
          <w:b/>
          <w:bCs/>
          <w:color w:val="666666"/>
          <w:sz w:val="22"/>
          <w:szCs w:val="22"/>
        </w:rPr>
        <w:t xml:space="preserve">Zweck in einem Satz:</w:t>
      </w:r>
      <w:r>
        <w:rPr>
          <w:color w:val="666666"/>
          <w:sz w:val="22"/>
          <w:szCs w:val="22"/>
        </w:rPr>
        <w:t xml:space="preserve"> Die Schnittstelle einer Klasse an eine andere, erwartete Schnittstelle anpassen.</w:t>
      </w:r>
    </w:p>
    <w:p>
      <w:pPr>
        <w:keepNext/>
        <w:spacing w:after="60" w:before="140"/>
      </w:pPr>
      <w:r>
        <w:rPr>
          <w:b/>
          <w:bCs/>
          <w:color w:val="003366"/>
          <w:sz w:val="22"/>
          <w:szCs w:val="22"/>
        </w:rPr>
        <w:t xml:space="preserve">Problem</w:t>
      </w:r>
    </w:p>
    <w:p>
      <w:pPr>
        <w:spacing w:after="100" w:before="0" w:line="264"/>
      </w:pPr>
      <w:r>
        <w:rPr>
          <w:sz w:val="22"/>
          <w:szCs w:val="22"/>
        </w:rPr>
        <w:t xml:space="preserve">Die Nordfracht-Software arbeitet mit der Schnittstelle </w:t>
      </w:r>
      <w:r>
        <w:rPr>
          <w:rFonts w:ascii="Consolas" w:cs="Consolas" w:eastAsia="Consolas" w:hAnsi="Consolas"/>
          <w:color w:val="0066AA"/>
          <w:sz w:val="21"/>
          <w:szCs w:val="21"/>
        </w:rPr>
        <w:t xml:space="preserve">IWaage</w:t>
      </w:r>
      <w:r>
        <w:rPr>
          <w:sz w:val="22"/>
          <w:szCs w:val="22"/>
        </w:rPr>
        <w:t xml:space="preserve">, die das Gewicht in Kilogramm als </w:t>
      </w:r>
      <w:r>
        <w:rPr>
          <w:rFonts w:ascii="Consolas" w:cs="Consolas" w:eastAsia="Consolas" w:hAnsi="Consolas"/>
          <w:color w:val="0066AA"/>
          <w:sz w:val="21"/>
          <w:szCs w:val="21"/>
        </w:rPr>
        <w:t xml:space="preserve">decimal</w:t>
      </w:r>
      <w:r>
        <w:rPr>
          <w:sz w:val="22"/>
          <w:szCs w:val="22"/>
        </w:rPr>
        <w:t xml:space="preserve"> liefert. Eine neu angeschaffte US-Waage bringt eine Herstellerbibliothek mit, deren Klasse </w:t>
      </w:r>
      <w:r>
        <w:rPr>
          <w:rFonts w:ascii="Consolas" w:cs="Consolas" w:eastAsia="Consolas" w:hAnsi="Consolas"/>
          <w:color w:val="0066AA"/>
          <w:sz w:val="21"/>
          <w:szCs w:val="21"/>
        </w:rPr>
        <w:t xml:space="preserve">UsScaleDevice</w:t>
      </w:r>
      <w:r>
        <w:rPr>
          <w:sz w:val="22"/>
          <w:szCs w:val="22"/>
        </w:rPr>
        <w:t xml:space="preserve"> das Gewicht in Pfund als </w:t>
      </w:r>
      <w:r>
        <w:rPr>
          <w:rFonts w:ascii="Consolas" w:cs="Consolas" w:eastAsia="Consolas" w:hAnsi="Consolas"/>
          <w:color w:val="0066AA"/>
          <w:sz w:val="21"/>
          <w:szCs w:val="21"/>
        </w:rPr>
        <w:t xml:space="preserve">double</w:t>
      </w:r>
      <w:r>
        <w:rPr>
          <w:sz w:val="22"/>
          <w:szCs w:val="22"/>
        </w:rPr>
        <w:t xml:space="preserve"> liefert. Den Code dieser Bibliothek kann man nicht ändern.</w:t>
      </w:r>
    </w:p>
    <w:p>
      <w:pPr>
        <w:keepNext/>
        <w:spacing w:after="60" w:before="140"/>
      </w:pPr>
      <w:r>
        <w:rPr>
          <w:b/>
          <w:bCs/>
          <w:color w:val="003366"/>
          <w:sz w:val="22"/>
          <w:szCs w:val="22"/>
        </w:rPr>
        <w:t xml:space="preserve">Lösung</w:t>
      </w:r>
    </w:p>
    <w:p>
      <w:pPr>
        <w:spacing w:after="100" w:before="0" w:line="264"/>
      </w:pPr>
      <w:r>
        <w:rPr>
          <w:sz w:val="22"/>
          <w:szCs w:val="22"/>
        </w:rPr>
        <w:t xml:space="preserve">Ein </w:t>
      </w:r>
      <w:r>
        <w:rPr>
          <w:rFonts w:ascii="Consolas" w:cs="Consolas" w:eastAsia="Consolas" w:hAnsi="Consolas"/>
          <w:color w:val="0066AA"/>
          <w:sz w:val="21"/>
          <w:szCs w:val="21"/>
        </w:rPr>
        <w:t xml:space="preserve">UsWaageAdapter</w:t>
      </w:r>
      <w:r>
        <w:rPr>
          <w:sz w:val="22"/>
          <w:szCs w:val="22"/>
        </w:rPr>
        <w:t xml:space="preserve"> implementiert die eigene Schnittstelle </w:t>
      </w:r>
      <w:r>
        <w:rPr>
          <w:rFonts w:ascii="Consolas" w:cs="Consolas" w:eastAsia="Consolas" w:hAnsi="Consolas"/>
          <w:color w:val="0066AA"/>
          <w:sz w:val="21"/>
          <w:szCs w:val="21"/>
        </w:rPr>
        <w:t xml:space="preserve">IWaage</w:t>
      </w:r>
      <w:r>
        <w:rPr>
          <w:sz w:val="22"/>
          <w:szCs w:val="22"/>
        </w:rPr>
        <w:t xml:space="preserve"> und hält intern ein </w:t>
      </w:r>
      <w:r>
        <w:rPr>
          <w:rFonts w:ascii="Consolas" w:cs="Consolas" w:eastAsia="Consolas" w:hAnsi="Consolas"/>
          <w:color w:val="0066AA"/>
          <w:sz w:val="21"/>
          <w:szCs w:val="21"/>
        </w:rPr>
        <w:t xml:space="preserve">UsScaleDevice</w:t>
      </w:r>
      <w:r>
        <w:rPr>
          <w:sz w:val="22"/>
          <w:szCs w:val="22"/>
        </w:rPr>
        <w:t xml:space="preserve">. Jeder Aufruf wird übersetzt: Pfund lesen, in Kilogramm umrechnen, als </w:t>
      </w:r>
      <w:r>
        <w:rPr>
          <w:rFonts w:ascii="Consolas" w:cs="Consolas" w:eastAsia="Consolas" w:hAnsi="Consolas"/>
          <w:color w:val="0066AA"/>
          <w:sz w:val="21"/>
          <w:szCs w:val="21"/>
        </w:rPr>
        <w:t xml:space="preserve">decimal</w:t>
      </w:r>
      <w:r>
        <w:rPr>
          <w:sz w:val="22"/>
          <w:szCs w:val="22"/>
        </w:rPr>
        <w:t xml:space="preserve"> zurückgeben. Für den Rest des Programms sieht die US-Waage aus wie jede andere Waage.</w:t>
      </w:r>
    </w:p>
    <w:p>
      <w:pPr>
        <w:keepNext/>
        <w:spacing w:after="20" w:before="80"/>
        <w:jc w:val="center"/>
      </w:pPr>
      <w:r>
        <w:drawing>
          <wp:inline distT="0" distB="0" distL="0" distR="0">
            <wp:extent cx="5334000" cy="2305050"/>
            <wp:effectExtent t="0" r="0" b="0" l="0"/>
            <wp:docPr id="1" name="Abb.: Adapter – Klassendiagramm der Demo" descr="Abb.: Adapter – Klassendiagramm der Demo" title="Abb.: Adapter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305050"/>
                    </a:xfrm>
                    <a:prstGeom prst="rect">
                      <a:avLst/>
                    </a:prstGeom>
                  </pic:spPr>
                </pic:pic>
              </a:graphicData>
            </a:graphic>
          </wp:inline>
        </w:drawing>
      </w:r>
    </w:p>
    <w:p>
      <w:pPr>
        <w:spacing w:after="140"/>
        <w:jc w:val="center"/>
      </w:pPr>
      <w:r>
        <w:rPr>
          <w:i/>
          <w:iCs/>
          <w:color w:val="666666"/>
          <w:sz w:val="18"/>
          <w:szCs w:val="18"/>
        </w:rPr>
        <w:t xml:space="preserve">Abb.: Adapter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Ziel (Target)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IWaage</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Adaptierte Klasse (Adaptee)</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UsScaleDevice</w:t>
            </w:r>
            <w:r>
              <w:rPr>
                <w:b w:val="false"/>
                <w:bCs w:val="false"/>
                <w:sz w:val="21"/>
                <w:szCs w:val="21"/>
              </w:rPr>
              <w:t xml:space="preserve"> (Fremdbibliothek)</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Adapter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UsWaageAdapter</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Client</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Program</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class UsWaageAdapter : IWaage</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private readonly UsScaleDevice _geraet;</w:t>
            </w:r>
          </w:p>
          <w:p>
            <w:pPr>
              <w:spacing w:after="0" w:line="240"/>
            </w:pPr>
            <w:r>
              <w:rPr>
                <w:rFonts w:ascii="Consolas" w:cs="Consolas" w:eastAsia="Consolas" w:hAnsi="Consolas"/>
                <w:color w:val="D6E4F0"/>
                <w:sz w:val="17"/>
                <w:szCs w:val="17"/>
              </w:rPr>
              <w:t xml:space="preserve">    public UsWaageAdapter(UsScaleDevice geraet) { _geraet = geraet; }</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public decimal LeseGewichtKg()</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decimal pfund = (decimal)_geraet.ReadWeightInPounds();</w:t>
            </w:r>
          </w:p>
          <w:p>
            <w:pPr>
              <w:spacing w:after="0" w:line="240"/>
            </w:pPr>
            <w:r>
              <w:rPr>
                <w:rFonts w:ascii="Consolas" w:cs="Consolas" w:eastAsia="Consolas" w:hAnsi="Consolas"/>
                <w:color w:val="D6E4F0"/>
                <w:sz w:val="17"/>
                <w:szCs w:val="17"/>
              </w:rPr>
              <w:t xml:space="preserve">        return decimal.Round(pfund * 0.45359237m, 2);</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Fremde oder alte Klassen ohne Änderung nutzbar</w:t>
            </w:r>
          </w:p>
          <w:p>
            <w:pPr>
              <w:spacing w:after="20" w:line="240"/>
            </w:pPr>
            <w:r>
              <w:rPr>
                <w:sz w:val="21"/>
                <w:szCs w:val="21"/>
              </w:rPr>
              <w:t xml:space="preserve">Übersetzungslogik an einer Stelle</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Zusätzliche Klasse je Anpassung</w:t>
            </w:r>
          </w:p>
          <w:p>
            <w:pPr>
              <w:spacing w:after="20" w:line="240"/>
            </w:pPr>
            <w:r>
              <w:rPr>
                <w:sz w:val="21"/>
                <w:szCs w:val="21"/>
              </w:rPr>
              <w:t xml:space="preserve">Kann schlechtes Design der Altklasse verdecken</w:t>
            </w:r>
          </w:p>
        </w:tc>
      </w:tr>
    </w:tbl>
    <w:p>
      <w:pPr>
        <w:spacing w:after="100" w:before="100" w:line="264"/>
      </w:pPr>
      <w:r>
        <w:rPr>
          <w:b/>
          <w:bCs/>
          <w:sz w:val="22"/>
          <w:szCs w:val="22"/>
        </w:rPr>
        <w:t xml:space="preserve">Im .NET-Alltag:</w:t>
      </w:r>
      <w:r>
        <w:rPr>
          <w:sz w:val="22"/>
          <w:szCs w:val="22"/>
        </w:rPr>
        <w:t xml:space="preserve"> Datenbank-Adapter (</w:t>
      </w:r>
      <w:r>
        <w:rPr>
          <w:rFonts w:ascii="Consolas" w:cs="Consolas" w:eastAsia="Consolas" w:hAnsi="Consolas"/>
          <w:color w:val="0066AA"/>
          <w:sz w:val="21"/>
          <w:szCs w:val="21"/>
        </w:rPr>
        <w:t xml:space="preserve">SqlDataAdapter</w:t>
      </w:r>
      <w:r>
        <w:rPr>
          <w:sz w:val="22"/>
          <w:szCs w:val="22"/>
        </w:rPr>
        <w:t xml:space="preserve">), Wrapper um COM-Komponenten, Anbindung von Fremd-APIs in jeder Schnittstellenschicht.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b/>
                <w:bCs/>
                <w:sz w:val="21"/>
                <w:szCs w:val="21"/>
              </w:rPr>
              <w:t xml:space="preserve">Adapter</w:t>
            </w:r>
            <w:r>
              <w:rPr>
                <w:sz w:val="21"/>
                <w:szCs w:val="21"/>
              </w:rPr>
              <w:t xml:space="preserve"> ändert die Schnittstelle. </w:t>
            </w:r>
            <w:r>
              <w:rPr>
                <w:b/>
                <w:bCs/>
                <w:sz w:val="21"/>
                <w:szCs w:val="21"/>
              </w:rPr>
              <w:t xml:space="preserve">Dekorierer</w:t>
            </w:r>
            <w:r>
              <w:rPr>
                <w:sz w:val="21"/>
                <w:szCs w:val="21"/>
              </w:rPr>
              <w:t xml:space="preserve"> behält die Schnittstelle und erweitert das Verhalten. </w:t>
            </w:r>
            <w:r>
              <w:rPr>
                <w:b/>
                <w:bCs/>
                <w:sz w:val="21"/>
                <w:szCs w:val="21"/>
              </w:rPr>
              <w:t xml:space="preserve">Stellvertreter (Proxy)</w:t>
            </w:r>
            <w:r>
              <w:rPr>
                <w:sz w:val="21"/>
                <w:szCs w:val="21"/>
              </w:rPr>
              <w:t xml:space="preserve"> behält die Schnittstelle und kontrolliert den Zugriff. </w:t>
            </w:r>
            <w:r>
              <w:rPr>
                <w:b/>
                <w:bCs/>
                <w:sz w:val="21"/>
                <w:szCs w:val="21"/>
              </w:rPr>
              <w:t xml:space="preserve">Fassade</w:t>
            </w:r>
            <w:r>
              <w:rPr>
                <w:sz w:val="21"/>
                <w:szCs w:val="21"/>
              </w:rPr>
              <w:t xml:space="preserve"> vereinfacht ein ganzes Subsystem.</w:t>
            </w:r>
          </w:p>
        </w:tc>
      </w:tr>
    </w:tbl>
    <w:p>
      <w:pPr>
        <w:pStyle w:val="Heading2"/>
        <w:keepNext/>
        <w:spacing w:after="80" w:before="200"/>
      </w:pPr>
      <w:r>
        <w:rPr>
          <w:b/>
          <w:bCs/>
          <w:color w:val="0066AA"/>
          <w:sz w:val="25"/>
          <w:szCs w:val="25"/>
        </w:rPr>
        <w:t xml:space="preserve">6.2  Dekorierer (Decorator)</w:t>
      </w:r>
    </w:p>
    <w:p>
      <w:pPr>
        <w:spacing w:after="100" w:before="0" w:line="264"/>
      </w:pPr>
      <w:r>
        <w:rPr>
          <w:b/>
          <w:bCs/>
          <w:color w:val="666666"/>
          <w:sz w:val="22"/>
          <w:szCs w:val="22"/>
        </w:rPr>
        <w:t xml:space="preserve">Kategorie:</w:t>
      </w:r>
      <w:r>
        <w:rPr>
          <w:color w:val="666666"/>
          <w:sz w:val="22"/>
          <w:szCs w:val="22"/>
        </w:rPr>
        <w:t xml:space="preserve"> Struktur, Objekt · </w:t>
      </w:r>
      <w:r>
        <w:rPr>
          <w:b/>
          <w:bCs/>
          <w:color w:val="666666"/>
          <w:sz w:val="22"/>
          <w:szCs w:val="22"/>
        </w:rPr>
        <w:t xml:space="preserve">Englisch:</w:t>
      </w:r>
      <w:r>
        <w:rPr>
          <w:color w:val="666666"/>
          <w:sz w:val="22"/>
          <w:szCs w:val="22"/>
        </w:rPr>
        <w:t xml:space="preserve"> Decorator · </w:t>
      </w:r>
      <w:r>
        <w:rPr>
          <w:b/>
          <w:bCs/>
          <w:color w:val="666666"/>
          <w:sz w:val="22"/>
          <w:szCs w:val="22"/>
        </w:rPr>
        <w:t xml:space="preserve">Zweck in einem Satz:</w:t>
      </w:r>
      <w:r>
        <w:rPr>
          <w:color w:val="666666"/>
          <w:sz w:val="22"/>
          <w:szCs w:val="22"/>
        </w:rPr>
        <w:t xml:space="preserve"> Einem Objekt dynamisch zusätzliche Verantwortlichkeiten hinzufügen – als flexible Alternative zur Unterklassenbildung.</w:t>
      </w:r>
    </w:p>
    <w:p>
      <w:pPr>
        <w:keepNext/>
        <w:spacing w:after="60" w:before="140"/>
      </w:pPr>
      <w:r>
        <w:rPr>
          <w:b/>
          <w:bCs/>
          <w:color w:val="003366"/>
          <w:sz w:val="22"/>
          <w:szCs w:val="22"/>
        </w:rPr>
        <w:t xml:space="preserve">Problem</w:t>
      </w:r>
    </w:p>
    <w:p>
      <w:pPr>
        <w:spacing w:after="100" w:before="0" w:line="264"/>
      </w:pPr>
      <w:r>
        <w:rPr>
          <w:sz w:val="22"/>
          <w:szCs w:val="22"/>
        </w:rPr>
        <w:t xml:space="preserve">Zum Standardversand können Express-Zuschlag, Versicherung und Nachnahme frei kombiniert werden. Mit Vererbung bräuchte man eine Klasse für jede Kombination: 3 Zusätze ergeben 2³ = 8 Klassen, 4 Zusätze bereits 16. Diese </w:t>
      </w:r>
      <w:r>
        <w:rPr>
          <w:b/>
          <w:bCs/>
          <w:sz w:val="22"/>
          <w:szCs w:val="22"/>
        </w:rPr>
        <w:t xml:space="preserve">Klassenexplosion</w:t>
      </w:r>
      <w:r>
        <w:rPr>
          <w:sz w:val="22"/>
          <w:szCs w:val="22"/>
        </w:rPr>
        <w:t xml:space="preserve"> ist nicht wartbar.</w:t>
      </w:r>
    </w:p>
    <w:p>
      <w:pPr>
        <w:keepNext/>
        <w:spacing w:after="60" w:before="140"/>
      </w:pPr>
      <w:r>
        <w:rPr>
          <w:b/>
          <w:bCs/>
          <w:color w:val="003366"/>
          <w:sz w:val="22"/>
          <w:szCs w:val="22"/>
        </w:rPr>
        <w:t xml:space="preserve">Lösung</w:t>
      </w:r>
    </w:p>
    <w:p>
      <w:pPr>
        <w:spacing w:after="100" w:before="0" w:line="264"/>
      </w:pPr>
      <w:r>
        <w:rPr>
          <w:sz w:val="22"/>
          <w:szCs w:val="22"/>
        </w:rPr>
        <w:t xml:space="preserve">Alle Bausteine implementieren </w:t>
      </w:r>
      <w:r>
        <w:rPr>
          <w:rFonts w:ascii="Consolas" w:cs="Consolas" w:eastAsia="Consolas" w:hAnsi="Consolas"/>
          <w:color w:val="0066AA"/>
          <w:sz w:val="21"/>
          <w:szCs w:val="21"/>
        </w:rPr>
        <w:t xml:space="preserve">IVersandkosten</w:t>
      </w:r>
      <w:r>
        <w:rPr>
          <w:sz w:val="22"/>
          <w:szCs w:val="22"/>
        </w:rPr>
        <w:t xml:space="preserve">. Der </w:t>
      </w:r>
      <w:r>
        <w:rPr>
          <w:rFonts w:ascii="Consolas" w:cs="Consolas" w:eastAsia="Consolas" w:hAnsi="Consolas"/>
          <w:color w:val="0066AA"/>
          <w:sz w:val="21"/>
          <w:szCs w:val="21"/>
        </w:rPr>
        <w:t xml:space="preserve">StandardVersand</w:t>
      </w:r>
      <w:r>
        <w:rPr>
          <w:sz w:val="22"/>
          <w:szCs w:val="22"/>
        </w:rPr>
        <w:t xml:space="preserve"> ist die Grundkomponente. Jeder Zusatz ist ein Dekorierer, der ebenfalls </w:t>
      </w:r>
      <w:r>
        <w:rPr>
          <w:rFonts w:ascii="Consolas" w:cs="Consolas" w:eastAsia="Consolas" w:hAnsi="Consolas"/>
          <w:color w:val="0066AA"/>
          <w:sz w:val="21"/>
          <w:szCs w:val="21"/>
        </w:rPr>
        <w:t xml:space="preserve">IVersandkosten</w:t>
      </w:r>
      <w:r>
        <w:rPr>
          <w:sz w:val="22"/>
          <w:szCs w:val="22"/>
        </w:rPr>
        <w:t xml:space="preserve"> implementiert </w:t>
      </w:r>
      <w:r>
        <w:rPr>
          <w:b/>
          <w:bCs/>
          <w:sz w:val="22"/>
          <w:szCs w:val="22"/>
        </w:rPr>
        <w:t xml:space="preserve">und</w:t>
      </w:r>
      <w:r>
        <w:rPr>
          <w:sz w:val="22"/>
          <w:szCs w:val="22"/>
        </w:rPr>
        <w:t xml:space="preserve"> ein anderes </w:t>
      </w:r>
      <w:r>
        <w:rPr>
          <w:rFonts w:ascii="Consolas" w:cs="Consolas" w:eastAsia="Consolas" w:hAnsi="Consolas"/>
          <w:color w:val="0066AA"/>
          <w:sz w:val="21"/>
          <w:szCs w:val="21"/>
        </w:rPr>
        <w:t xml:space="preserve">IVersandkosten</w:t>
      </w:r>
      <w:r>
        <w:rPr>
          <w:sz w:val="22"/>
          <w:szCs w:val="22"/>
        </w:rPr>
        <w:t xml:space="preserve">-Objekt im Konstruktor erhält. Er ruft dessen Methoden auf und ergänzt sein eigenes Verhalten. So lassen sich Zusätze wie Zwiebelschalen beliebig schachteln.</w:t>
      </w:r>
    </w:p>
    <w:p>
      <w:pPr>
        <w:keepNext/>
        <w:spacing w:after="20" w:before="80"/>
        <w:jc w:val="center"/>
      </w:pPr>
      <w:r>
        <w:drawing>
          <wp:inline distT="0" distB="0" distL="0" distR="0">
            <wp:extent cx="4029075" cy="3143250"/>
            <wp:effectExtent t="0" r="0" b="0" l="0"/>
            <wp:docPr id="1" name="Abb.: Dekorierer (Decorator) – Klassendiagramm der Demo" descr="Abb.: Dekorierer (Decorator) – Klassendiagramm der Demo" title="Abb.: Dekorierer (Decorator)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29075" cy="3143250"/>
                    </a:xfrm>
                    <a:prstGeom prst="rect">
                      <a:avLst/>
                    </a:prstGeom>
                  </pic:spPr>
                </pic:pic>
              </a:graphicData>
            </a:graphic>
          </wp:inline>
        </w:drawing>
      </w:r>
    </w:p>
    <w:p>
      <w:pPr>
        <w:spacing w:after="140"/>
        <w:jc w:val="center"/>
      </w:pPr>
      <w:r>
        <w:rPr>
          <w:i/>
          <w:iCs/>
          <w:color w:val="666666"/>
          <w:sz w:val="18"/>
          <w:szCs w:val="18"/>
        </w:rPr>
        <w:t xml:space="preserve">Abb.: Dekorierer (Decorator)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Komponente</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IVersandkosten</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Konkrete Komponente</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StandardVersand</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Dekorierer (abstrakt)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VersandZusatz</w:t>
            </w:r>
            <w:r>
              <w:rPr>
                <w:b w:val="false"/>
                <w:bCs w:val="false"/>
                <w:sz w:val="21"/>
                <w:szCs w:val="21"/>
              </w:rPr>
              <w:t xml:space="preserve"> mit Feld </w:t>
            </w:r>
            <w:r>
              <w:rPr>
                <w:rFonts w:ascii="Consolas" w:cs="Consolas" w:eastAsia="Consolas" w:hAnsi="Consolas"/>
                <w:color w:val="0066AA"/>
                <w:sz w:val="20"/>
                <w:szCs w:val="20"/>
              </w:rPr>
              <w:t xml:space="preserve">Innen</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Konkrete Dekorierer</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ExpressZuschlag</w:t>
            </w:r>
            <w:r>
              <w:rPr>
                <w:b w:val="false"/>
                <w:bCs w:val="false"/>
                <w:sz w:val="21"/>
                <w:szCs w:val="21"/>
              </w:rPr>
              <w:t xml:space="preserve">, </w:t>
            </w:r>
            <w:r>
              <w:rPr>
                <w:rFonts w:ascii="Consolas" w:cs="Consolas" w:eastAsia="Consolas" w:hAnsi="Consolas"/>
                <w:color w:val="0066AA"/>
                <w:sz w:val="20"/>
                <w:szCs w:val="20"/>
              </w:rPr>
              <w:t xml:space="preserve">Versicherung</w:t>
            </w:r>
            <w:r>
              <w:rPr>
                <w:b w:val="false"/>
                <w:bCs w:val="false"/>
                <w:sz w:val="21"/>
                <w:szCs w:val="21"/>
              </w:rPr>
              <w:t xml:space="preserve">, </w:t>
            </w:r>
            <w:r>
              <w:rPr>
                <w:rFonts w:ascii="Consolas" w:cs="Consolas" w:eastAsia="Consolas" w:hAnsi="Consolas"/>
                <w:color w:val="0066AA"/>
                <w:sz w:val="20"/>
                <w:szCs w:val="20"/>
              </w:rPr>
              <w:t xml:space="preserve">Nachnahme</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class ExpressZuschlag : VersandZusatz</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public ExpressZuschlag(IVersandkosten innen) : base(innen) { }</w:t>
            </w:r>
          </w:p>
          <w:p>
            <w:pPr>
              <w:spacing w:after="0" w:line="240"/>
            </w:pPr>
            <w:r>
              <w:rPr>
                <w:rFonts w:ascii="Consolas" w:cs="Consolas" w:eastAsia="Consolas" w:hAnsi="Consolas"/>
                <w:color w:val="D6E4F0"/>
                <w:sz w:val="17"/>
                <w:szCs w:val="17"/>
              </w:rPr>
              <w:t xml:space="preserve">    public override decimal Preis() { return Innen.Preis() + 9.00m; }</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IVersandkosten k = new Nachnahme(</w:t>
            </w:r>
          </w:p>
          <w:p>
            <w:pPr>
              <w:spacing w:after="0" w:line="240"/>
            </w:pPr>
            <w:r>
              <w:rPr>
                <w:rFonts w:ascii="Consolas" w:cs="Consolas" w:eastAsia="Consolas" w:hAnsi="Consolas"/>
                <w:color w:val="D6E4F0"/>
                <w:sz w:val="17"/>
                <w:szCs w:val="17"/>
              </w:rPr>
              <w:t xml:space="preserve">                     new Versicherung(</w:t>
            </w:r>
          </w:p>
          <w:p>
            <w:pPr>
              <w:spacing w:after="0" w:line="240"/>
            </w:pPr>
            <w:r>
              <w:rPr>
                <w:rFonts w:ascii="Consolas" w:cs="Consolas" w:eastAsia="Consolas" w:hAnsi="Consolas"/>
                <w:color w:val="D6E4F0"/>
                <w:sz w:val="17"/>
                <w:szCs w:val="17"/>
              </w:rPr>
              <w:t xml:space="preserve">                         new ExpressZuschlag(</w:t>
            </w:r>
          </w:p>
          <w:p>
            <w:pPr>
              <w:spacing w:after="0" w:line="240"/>
            </w:pPr>
            <w:r>
              <w:rPr>
                <w:rFonts w:ascii="Consolas" w:cs="Consolas" w:eastAsia="Consolas" w:hAnsi="Consolas"/>
                <w:color w:val="D6E4F0"/>
                <w:sz w:val="17"/>
                <w:szCs w:val="17"/>
              </w:rPr>
              <w:t xml:space="preserve">                             new StandardVersand())));</w:t>
            </w:r>
          </w:p>
          <w:p>
            <w:pPr>
              <w:spacing w:after="0" w:line="240"/>
            </w:pPr>
            <w:r>
              <w:rPr>
                <w:rFonts w:ascii="Consolas" w:cs="Consolas" w:eastAsia="Consolas" w:hAnsi="Consolas"/>
                <w:color w:val="D6E4F0"/>
                <w:sz w:val="17"/>
                <w:szCs w:val="17"/>
              </w:rPr>
              <w:t xml:space="preserve">// 5,90 + 9,00 + 3,50 + 4,00 = 22,40 EUR</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Beliebige Kombinationen zur Laufzeit</w:t>
            </w:r>
          </w:p>
          <w:p>
            <w:pPr>
              <w:spacing w:after="20" w:line="240"/>
            </w:pPr>
            <w:r>
              <w:rPr>
                <w:sz w:val="21"/>
                <w:szCs w:val="21"/>
              </w:rPr>
              <w:t xml:space="preserve">Keine Klassenexplosion</w:t>
            </w:r>
          </w:p>
          <w:p>
            <w:pPr>
              <w:spacing w:after="20" w:line="240"/>
            </w:pPr>
            <w:r>
              <w:rPr>
                <w:sz w:val="21"/>
                <w:szCs w:val="21"/>
              </w:rPr>
              <w:t xml:space="preserve">Jeder Zusatz einzeln testbar (Single Responsibility)</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Viele kleine Objekte, verschachtelte Aufrufe schwer zu debuggen</w:t>
            </w:r>
          </w:p>
          <w:p>
            <w:pPr>
              <w:spacing w:after="20" w:line="240"/>
            </w:pPr>
            <w:r>
              <w:rPr>
                <w:sz w:val="21"/>
                <w:szCs w:val="21"/>
              </w:rPr>
              <w:t xml:space="preserve">Reihenfolge kann eine Rolle spielen (z. B. prozentuale Zuschläge)</w:t>
            </w:r>
          </w:p>
        </w:tc>
      </w:tr>
    </w:tbl>
    <w:p>
      <w:pPr>
        <w:spacing w:after="100" w:before="100" w:line="264"/>
      </w:pPr>
      <w:r>
        <w:rPr>
          <w:b/>
          <w:bCs/>
          <w:sz w:val="22"/>
          <w:szCs w:val="22"/>
        </w:rPr>
        <w:t xml:space="preserve">Im .NET-Alltag:</w:t>
      </w:r>
      <w:r>
        <w:rPr>
          <w:sz w:val="22"/>
          <w:szCs w:val="22"/>
        </w:rPr>
        <w:t xml:space="preserve"> Die Stream-Klassen: </w:t>
      </w:r>
      <w:r>
        <w:rPr>
          <w:rFonts w:ascii="Consolas" w:cs="Consolas" w:eastAsia="Consolas" w:hAnsi="Consolas"/>
          <w:color w:val="0066AA"/>
          <w:sz w:val="21"/>
          <w:szCs w:val="21"/>
        </w:rPr>
        <w:t xml:space="preserve">new GZipStream(new BufferedStream(new FileStream(...)))</w:t>
      </w:r>
      <w:r>
        <w:rPr>
          <w:sz w:val="22"/>
          <w:szCs w:val="22"/>
        </w:rPr>
        <w:t xml:space="preserve">. In ASP.NET Core lassen sich Dienste per Scrutor-Bibliothek dekorieren </w:t>
      </w:r>
      <w:r>
        <w:rPr>
          <w:b/>
          <w:bCs/>
          <w:sz w:val="22"/>
          <w:szCs w:val="22"/>
        </w:rPr>
        <w:t xml:space="preserve">(ungeprüft)</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sz w:val="21"/>
                <w:szCs w:val="21"/>
              </w:rPr>
              <w:t xml:space="preserve">Dekorierer und Kompositum sehen im Diagramm ähnlich aus. Der Dekorierer umhüllt </w:t>
            </w:r>
            <w:r>
              <w:rPr>
                <w:b/>
                <w:bCs/>
                <w:sz w:val="21"/>
                <w:szCs w:val="21"/>
              </w:rPr>
              <w:t xml:space="preserve">genau ein</w:t>
            </w:r>
            <w:r>
              <w:rPr>
                <w:sz w:val="21"/>
                <w:szCs w:val="21"/>
              </w:rPr>
              <w:t xml:space="preserve"> Objekt und ergänzt Verhalten, das Kompositum enthält </w:t>
            </w:r>
            <w:r>
              <w:rPr>
                <w:b/>
                <w:bCs/>
                <w:sz w:val="21"/>
                <w:szCs w:val="21"/>
              </w:rPr>
              <w:t xml:space="preserve">beliebig viele</w:t>
            </w:r>
            <w:r>
              <w:rPr>
                <w:sz w:val="21"/>
                <w:szCs w:val="21"/>
              </w:rPr>
              <w:t xml:space="preserve"> Kinder und bildet eine Baumstruktur.</w:t>
            </w:r>
          </w:p>
        </w:tc>
      </w:tr>
    </w:tbl>
    <w:p>
      <w:pPr>
        <w:pStyle w:val="Heading2"/>
        <w:keepNext/>
        <w:spacing w:after="80" w:before="200"/>
      </w:pPr>
      <w:r>
        <w:rPr>
          <w:b/>
          <w:bCs/>
          <w:color w:val="0066AA"/>
          <w:sz w:val="25"/>
          <w:szCs w:val="25"/>
        </w:rPr>
        <w:t xml:space="preserve">6.3  Fassade (Facade)</w:t>
      </w:r>
    </w:p>
    <w:p>
      <w:pPr>
        <w:spacing w:after="100" w:before="0" w:line="264"/>
      </w:pPr>
      <w:r>
        <w:rPr>
          <w:b/>
          <w:bCs/>
          <w:color w:val="666666"/>
          <w:sz w:val="22"/>
          <w:szCs w:val="22"/>
        </w:rPr>
        <w:t xml:space="preserve">Kategorie:</w:t>
      </w:r>
      <w:r>
        <w:rPr>
          <w:color w:val="666666"/>
          <w:sz w:val="22"/>
          <w:szCs w:val="22"/>
        </w:rPr>
        <w:t xml:space="preserve"> Struktur, Objekt · </w:t>
      </w:r>
      <w:r>
        <w:rPr>
          <w:b/>
          <w:bCs/>
          <w:color w:val="666666"/>
          <w:sz w:val="22"/>
          <w:szCs w:val="22"/>
        </w:rPr>
        <w:t xml:space="preserve">Englisch:</w:t>
      </w:r>
      <w:r>
        <w:rPr>
          <w:color w:val="666666"/>
          <w:sz w:val="22"/>
          <w:szCs w:val="22"/>
        </w:rPr>
        <w:t xml:space="preserve"> Facade · </w:t>
      </w:r>
      <w:r>
        <w:rPr>
          <w:b/>
          <w:bCs/>
          <w:color w:val="666666"/>
          <w:sz w:val="22"/>
          <w:szCs w:val="22"/>
        </w:rPr>
        <w:t xml:space="preserve">Zweck in einem Satz:</w:t>
      </w:r>
      <w:r>
        <w:rPr>
          <w:color w:val="666666"/>
          <w:sz w:val="22"/>
          <w:szCs w:val="22"/>
        </w:rPr>
        <w:t xml:space="preserve"> Eine einheitliche, vereinfachte Schnittstelle zu einer Menge von Schnittstellen eines Subsystems bieten.</w:t>
      </w:r>
    </w:p>
    <w:p>
      <w:pPr>
        <w:keepNext/>
        <w:spacing w:after="60" w:before="140"/>
      </w:pPr>
      <w:r>
        <w:rPr>
          <w:b/>
          <w:bCs/>
          <w:color w:val="003366"/>
          <w:sz w:val="22"/>
          <w:szCs w:val="22"/>
        </w:rPr>
        <w:t xml:space="preserve">Problem</w:t>
      </w:r>
    </w:p>
    <w:p>
      <w:pPr>
        <w:spacing w:after="100" w:before="0" w:line="264"/>
      </w:pPr>
      <w:r>
        <w:rPr>
          <w:sz w:val="22"/>
          <w:szCs w:val="22"/>
        </w:rPr>
        <w:t xml:space="preserve">Um eine Sendung aufzugeben, müssen drei Subsysteme in der richtigen Reihenfolge angesprochen werden: Lager (Artikel reservieren), Abrechnung (Rechnung erstellen), Tracking (Sendungsnummer vergeben). Web-Shop, Filial-Software und App würden diese Logik jeweils wiederholen – und bei jeder Änderung müssten alle angepasst werden.</w:t>
      </w:r>
    </w:p>
    <w:p>
      <w:pPr>
        <w:keepNext/>
        <w:spacing w:after="60" w:before="140"/>
      </w:pPr>
      <w:r>
        <w:rPr>
          <w:b/>
          <w:bCs/>
          <w:color w:val="003366"/>
          <w:sz w:val="22"/>
          <w:szCs w:val="22"/>
        </w:rPr>
        <w:t xml:space="preserve">Lösung</w:t>
      </w:r>
    </w:p>
    <w:p>
      <w:pPr>
        <w:spacing w:after="100" w:before="0" w:line="264"/>
      </w:pPr>
      <w:r>
        <w:rPr>
          <w:sz w:val="22"/>
          <w:szCs w:val="22"/>
        </w:rPr>
        <w:t xml:space="preserve">Die </w:t>
      </w:r>
      <w:r>
        <w:rPr>
          <w:rFonts w:ascii="Consolas" w:cs="Consolas" w:eastAsia="Consolas" w:hAnsi="Consolas"/>
          <w:color w:val="0066AA"/>
          <w:sz w:val="21"/>
          <w:szCs w:val="21"/>
        </w:rPr>
        <w:t xml:space="preserve">SendungFassade</w:t>
      </w:r>
      <w:r>
        <w:rPr>
          <w:sz w:val="22"/>
          <w:szCs w:val="22"/>
        </w:rPr>
        <w:t xml:space="preserve"> bietet eine einzige Methode </w:t>
      </w:r>
      <w:r>
        <w:rPr>
          <w:rFonts w:ascii="Consolas" w:cs="Consolas" w:eastAsia="Consolas" w:hAnsi="Consolas"/>
          <w:color w:val="0066AA"/>
          <w:sz w:val="21"/>
          <w:szCs w:val="21"/>
        </w:rPr>
        <w:t xml:space="preserve">Aufgeben()</w:t>
      </w:r>
      <w:r>
        <w:rPr>
          <w:sz w:val="22"/>
          <w:szCs w:val="22"/>
        </w:rPr>
        <w:t xml:space="preserve">, die das Zusammenspiel intern steuert. Aufrufer kennen nur noch die Fassade. Die Subsysteme bleiben weiterhin direkt erreichbar – die Fassade verbietet nichts, sie vereinfacht nur den häufigsten Anwendungsfall.</w:t>
      </w:r>
    </w:p>
    <w:p>
      <w:pPr>
        <w:keepNext/>
        <w:spacing w:after="20" w:before="80"/>
        <w:jc w:val="center"/>
      </w:pPr>
      <w:r>
        <w:drawing>
          <wp:inline distT="0" distB="0" distL="0" distR="0">
            <wp:extent cx="5133975" cy="3143250"/>
            <wp:effectExtent t="0" r="0" b="0" l="0"/>
            <wp:docPr id="1" name="Abb.: Fassade (Facade) – Klassendiagramm der Demo" descr="Abb.: Fassade (Facade) – Klassendiagramm der Demo" title="Abb.: Fassade (Facade)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33975" cy="3143250"/>
                    </a:xfrm>
                    <a:prstGeom prst="rect">
                      <a:avLst/>
                    </a:prstGeom>
                  </pic:spPr>
                </pic:pic>
              </a:graphicData>
            </a:graphic>
          </wp:inline>
        </w:drawing>
      </w:r>
    </w:p>
    <w:p>
      <w:pPr>
        <w:spacing w:after="140"/>
        <w:jc w:val="center"/>
      </w:pPr>
      <w:r>
        <w:rPr>
          <w:i/>
          <w:iCs/>
          <w:color w:val="666666"/>
          <w:sz w:val="18"/>
          <w:szCs w:val="18"/>
        </w:rPr>
        <w:t xml:space="preserve">Abb.: Fassade (Facade)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Fassade</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SendungFassade</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Subsystemklassen</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Lager</w:t>
            </w:r>
            <w:r>
              <w:rPr>
                <w:b w:val="false"/>
                <w:bCs w:val="false"/>
                <w:sz w:val="21"/>
                <w:szCs w:val="21"/>
              </w:rPr>
              <w:t xml:space="preserve">, </w:t>
            </w:r>
            <w:r>
              <w:rPr>
                <w:rFonts w:ascii="Consolas" w:cs="Consolas" w:eastAsia="Consolas" w:hAnsi="Consolas"/>
                <w:color w:val="0066AA"/>
                <w:sz w:val="20"/>
                <w:szCs w:val="20"/>
              </w:rPr>
              <w:t xml:space="preserve">Abrechnung</w:t>
            </w:r>
            <w:r>
              <w:rPr>
                <w:b w:val="false"/>
                <w:bCs w:val="false"/>
                <w:sz w:val="21"/>
                <w:szCs w:val="21"/>
              </w:rPr>
              <w:t xml:space="preserve">, </w:t>
            </w:r>
            <w:r>
              <w:rPr>
                <w:rFonts w:ascii="Consolas" w:cs="Consolas" w:eastAsia="Consolas" w:hAnsi="Consolas"/>
                <w:color w:val="0066AA"/>
                <w:sz w:val="20"/>
                <w:szCs w:val="20"/>
              </w:rPr>
              <w:t xml:space="preserve">Tracking</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Client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Web-Shop, Filiale, App (in der Demo: </w:t>
            </w:r>
            <w:r>
              <w:rPr>
                <w:rFonts w:ascii="Consolas" w:cs="Consolas" w:eastAsia="Consolas" w:hAnsi="Consolas"/>
                <w:color w:val="0066AA"/>
                <w:sz w:val="20"/>
                <w:szCs w:val="20"/>
              </w:rPr>
              <w:t xml:space="preserve">Program</w:t>
            </w:r>
            <w:r>
              <w:rPr>
                <w:b w:val="false"/>
                <w:bCs w:val="false"/>
                <w:sz w:val="21"/>
                <w:szCs w:val="21"/>
              </w:rPr>
              <w:t xml:space="preserve">)</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string Aufgeben(string kunde, string artikel, decimal betrag)</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if (!_lager.Reserviere(artikel))</w:t>
            </w:r>
          </w:p>
          <w:p>
            <w:pPr>
              <w:spacing w:after="0" w:line="240"/>
            </w:pPr>
            <w:r>
              <w:rPr>
                <w:rFonts w:ascii="Consolas" w:cs="Consolas" w:eastAsia="Consolas" w:hAnsi="Consolas"/>
                <w:color w:val="D6E4F0"/>
                <w:sz w:val="17"/>
                <w:szCs w:val="17"/>
              </w:rPr>
              <w:t xml:space="preserve">        throw new InvalidOperationException("Artikel nicht verfügbar.");</w:t>
            </w:r>
          </w:p>
          <w:p>
            <w:pPr>
              <w:spacing w:after="0" w:line="240"/>
            </w:pPr>
            <w:r>
              <w:rPr>
                <w:rFonts w:ascii="Consolas" w:cs="Consolas" w:eastAsia="Consolas" w:hAnsi="Consolas"/>
                <w:color w:val="D6E4F0"/>
                <w:sz w:val="17"/>
                <w:szCs w:val="17"/>
              </w:rPr>
              <w:t xml:space="preserve">    _abrechnung.ErstelleRechnung(kunde, betrag);</w:t>
            </w:r>
          </w:p>
          <w:p>
            <w:pPr>
              <w:spacing w:after="0" w:line="240"/>
            </w:pPr>
            <w:r>
              <w:rPr>
                <w:rFonts w:ascii="Consolas" w:cs="Consolas" w:eastAsia="Consolas" w:hAnsi="Consolas"/>
                <w:color w:val="D6E4F0"/>
                <w:sz w:val="17"/>
                <w:szCs w:val="17"/>
              </w:rPr>
              <w:t xml:space="preserve">    return _tracking.VergibSendungsnummer();</w:t>
            </w:r>
          </w:p>
          <w:p>
            <w:pPr>
              <w:spacing w:after="0" w:line="240"/>
            </w:pPr>
            <w:r>
              <w:rPr>
                <w:rFonts w:ascii="Consolas" w:cs="Consolas" w:eastAsia="Consolas" w:hAnsi="Consolas"/>
                <w:color w:val="D6E4F0"/>
                <w:sz w:val="17"/>
                <w:szCs w:val="17"/>
              </w:rPr>
              <w:t xml:space="preserve">}</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Einfache Nutzung komplexer Subsysteme</w:t>
            </w:r>
          </w:p>
          <w:p>
            <w:pPr>
              <w:spacing w:after="20" w:line="240"/>
            </w:pPr>
            <w:r>
              <w:rPr>
                <w:sz w:val="21"/>
                <w:szCs w:val="21"/>
              </w:rPr>
              <w:t xml:space="preserve">Lose Kopplung zwischen Client und Subsystem</w:t>
            </w:r>
          </w:p>
          <w:p>
            <w:pPr>
              <w:spacing w:after="20" w:line="240"/>
            </w:pPr>
            <w:r>
              <w:rPr>
                <w:sz w:val="21"/>
                <w:szCs w:val="21"/>
              </w:rPr>
              <w:t xml:space="preserve">Ablauf an einer Stelle änderbar</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Gefahr eines „Gottobjekts“, wenn die Fassade zu viel übernimmt</w:t>
            </w:r>
          </w:p>
          <w:p>
            <w:pPr>
              <w:spacing w:after="20" w:line="240"/>
            </w:pPr>
            <w:r>
              <w:rPr>
                <w:sz w:val="21"/>
                <w:szCs w:val="21"/>
              </w:rPr>
              <w:t xml:space="preserve">Zusätzliche Schicht</w:t>
            </w:r>
          </w:p>
        </w:tc>
      </w:tr>
    </w:tbl>
    <w:p>
      <w:pPr>
        <w:spacing w:after="100" w:before="100" w:line="264"/>
      </w:pPr>
      <w:r>
        <w:rPr>
          <w:b/>
          <w:bCs/>
          <w:sz w:val="22"/>
          <w:szCs w:val="22"/>
        </w:rPr>
        <w:t xml:space="preserve">Im .NET-Alltag:</w:t>
      </w:r>
      <w:r>
        <w:rPr>
          <w:sz w:val="22"/>
          <w:szCs w:val="22"/>
        </w:rPr>
        <w:t xml:space="preserve"> </w:t>
      </w:r>
      <w:r>
        <w:rPr>
          <w:rFonts w:ascii="Consolas" w:cs="Consolas" w:eastAsia="Consolas" w:hAnsi="Consolas"/>
          <w:color w:val="0066AA"/>
          <w:sz w:val="21"/>
          <w:szCs w:val="21"/>
        </w:rPr>
        <w:t xml:space="preserve">File.ReadAllText()</w:t>
      </w:r>
      <w:r>
        <w:rPr>
          <w:sz w:val="22"/>
          <w:szCs w:val="22"/>
        </w:rPr>
        <w:t xml:space="preserve"> verbirgt </w:t>
      </w:r>
      <w:r>
        <w:rPr>
          <w:rFonts w:ascii="Consolas" w:cs="Consolas" w:eastAsia="Consolas" w:hAnsi="Consolas"/>
          <w:color w:val="0066AA"/>
          <w:sz w:val="21"/>
          <w:szCs w:val="21"/>
        </w:rPr>
        <w:t xml:space="preserve">FileStream</w:t>
      </w:r>
      <w:r>
        <w:rPr>
          <w:sz w:val="22"/>
          <w:szCs w:val="22"/>
        </w:rPr>
        <w:t xml:space="preserve">, </w:t>
      </w:r>
      <w:r>
        <w:rPr>
          <w:rFonts w:ascii="Consolas" w:cs="Consolas" w:eastAsia="Consolas" w:hAnsi="Consolas"/>
          <w:color w:val="0066AA"/>
          <w:sz w:val="21"/>
          <w:szCs w:val="21"/>
        </w:rPr>
        <w:t xml:space="preserve">StreamReader</w:t>
      </w:r>
      <w:r>
        <w:rPr>
          <w:sz w:val="22"/>
          <w:szCs w:val="22"/>
        </w:rPr>
        <w:t xml:space="preserve"> und Encoding. Service-Klassen in Schichtenarchitekturen sind oft Fassaden.</w:t>
      </w:r>
    </w:p>
    <w:p>
      <w:pPr>
        <w:pStyle w:val="Heading2"/>
        <w:keepNext/>
        <w:spacing w:after="80" w:before="200"/>
      </w:pPr>
      <w:r>
        <w:rPr>
          <w:b/>
          <w:bCs/>
          <w:color w:val="0066AA"/>
          <w:sz w:val="25"/>
          <w:szCs w:val="25"/>
        </w:rPr>
        <w:t xml:space="preserve">6.4  Weitere Strukturmuster in Kurzform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00"/>
        <w:gridCol w:w="3326"/>
      </w:tblGrid>
      <w:tr>
        <w:trPr>
          <w:tblHeader/>
        </w:trPr>
        <w:tc>
          <w:tcPr>
            <w:tcW w:type="dxa" w:w="24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c>
          <w:tcPr>
            <w:tcW w:type="dxa" w:w="33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Zweck</w:t>
            </w:r>
          </w:p>
        </w:tc>
        <w:tc>
          <w:tcPr>
            <w:tcW w:type="dxa" w:w="33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Beispiel</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Brücke</w:t>
            </w:r>
            <w:r>
              <w:rPr>
                <w:sz w:val="21"/>
                <w:szCs w:val="21"/>
              </w:rPr>
              <w:t xml:space="preserve"> (Bridge)</w:t>
            </w:r>
          </w:p>
        </w:tc>
        <w:tc>
          <w:tcPr>
            <w:tcW w:type="dxa" w:w="3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Abstraktion und Implementierung trennen, sodass beide unabhängig variieren.</w:t>
            </w:r>
          </w:p>
        </w:tc>
        <w:tc>
          <w:tcPr>
            <w:tcW w:type="dxa" w:w="33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Berichtsarten (Tages-, Monatsbericht) × Ausgabeformate (PDF, CSV), ohne jede Kombination als Klasse.</w:t>
            </w:r>
          </w:p>
        </w:tc>
      </w:tr>
      <w:tr>
        <w:trPr>
          <w:cantSplit/>
        </w:trPr>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Kompositum</w:t>
            </w:r>
            <w:r>
              <w:rPr>
                <w:sz w:val="21"/>
                <w:szCs w:val="21"/>
              </w:rPr>
              <w:t xml:space="preserve"> (Composite)</w:t>
            </w:r>
          </w:p>
        </w:tc>
        <w:tc>
          <w:tcPr>
            <w:tcW w:type="dxa" w:w="3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Teil-Ganzes-Hierarchien als Baum; einzelne Objekte und Gruppen werden gleich behandelt.</w:t>
            </w:r>
          </w:p>
        </w:tc>
        <w:tc>
          <w:tcPr>
            <w:tcW w:type="dxa" w:w="33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Container enthält Paletten, Paletten enthalten Pakete – </w:t>
            </w:r>
            <w:r>
              <w:rPr>
                <w:rFonts w:ascii="Consolas" w:cs="Consolas" w:eastAsia="Consolas" w:hAnsi="Consolas"/>
                <w:color w:val="0066AA"/>
                <w:sz w:val="20"/>
                <w:szCs w:val="20"/>
              </w:rPr>
              <w:t xml:space="preserve">Gewicht()</w:t>
            </w:r>
            <w:r>
              <w:rPr>
                <w:sz w:val="21"/>
                <w:szCs w:val="21"/>
              </w:rPr>
              <w:t xml:space="preserve"> funktioniert auf jeder Ebene. Dateisystem, WPF-Visual-Tree.</w:t>
            </w:r>
          </w:p>
        </w:tc>
      </w:tr>
      <w:tr>
        <w:trPr>
          <w:cantSplit/>
        </w:trPr>
        <w:tc>
          <w:tcPr>
            <w:tcW w:type="dxa" w:w="24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Fliegengewicht</w:t>
            </w:r>
            <w:r>
              <w:rPr>
                <w:sz w:val="21"/>
                <w:szCs w:val="21"/>
              </w:rPr>
              <w:t xml:space="preserve"> (Flyweight)</w:t>
            </w:r>
          </w:p>
        </w:tc>
        <w:tc>
          <w:tcPr>
            <w:tcW w:type="dxa" w:w="3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Viele feingranulare Objekte teilen sich unveränderlichen Zustand, um Speicher zu sparen.</w:t>
            </w:r>
          </w:p>
        </w:tc>
        <w:tc>
          <w:tcPr>
            <w:tcW w:type="dxa" w:w="33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Zeichen in einem Texteditor teilen sich Schriftinformationen; String-Interning in .NET.</w:t>
            </w:r>
          </w:p>
        </w:tc>
      </w:tr>
      <w:tr>
        <w:trPr>
          <w:cantSplit/>
        </w:trPr>
        <w:tc>
          <w:tcPr>
            <w:tcW w:type="dxa" w:w="24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Stellvertreter</w:t>
            </w:r>
            <w:r>
              <w:rPr>
                <w:sz w:val="21"/>
                <w:szCs w:val="21"/>
              </w:rPr>
              <w:t xml:space="preserve"> (Proxy)</w:t>
            </w:r>
          </w:p>
        </w:tc>
        <w:tc>
          <w:tcPr>
            <w:tcW w:type="dxa" w:w="3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Platzhalter, der den Zugriff auf ein anderes Objekt kontrolliert.</w:t>
            </w:r>
          </w:p>
        </w:tc>
        <w:tc>
          <w:tcPr>
            <w:tcW w:type="dxa" w:w="33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Lazy-Loading-Proxys in Entity Framework, Schutz-Proxy mit Rechteprüfung, Remote-Proxy für Webdienste.</w:t>
            </w:r>
          </w:p>
        </w:tc>
      </w:tr>
    </w:tbl>
    <w:p>
      <w:pPr>
        <w:pStyle w:val="Heading1"/>
        <w:keepNext/>
        <w:pageBreakBefore/>
        <w:pBdr>
          <w:bottom w:val="single" w:color="F0A500" w:sz="8" w:space="2"/>
        </w:pBdr>
        <w:spacing w:after="120" w:before="0"/>
      </w:pPr>
      <w:r>
        <w:rPr>
          <w:b/>
          <w:bCs/>
          <w:color w:val="003366"/>
          <w:sz w:val="30"/>
          <w:szCs w:val="30"/>
        </w:rPr>
        <w:t xml:space="preserve">7  Verhaltensmuster</w:t>
      </w:r>
    </w:p>
    <w:p>
      <w:pPr>
        <w:spacing w:after="100" w:before="0" w:line="264"/>
      </w:pPr>
      <w:r>
        <w:rPr>
          <w:sz w:val="22"/>
          <w:szCs w:val="22"/>
        </w:rPr>
        <w:t xml:space="preserve">Verhaltensmuster beschreiben, wie Objekte zusammenarbeiten, wie Zuständigkeiten verteilt werden und wie Algorithmen gekapselt sind. Mit elf Mustern ist es die größte Kategorie.</w:t>
      </w:r>
    </w:p>
    <w:p>
      <w:pPr>
        <w:pStyle w:val="Heading2"/>
        <w:keepNext/>
        <w:spacing w:after="80" w:before="200"/>
      </w:pPr>
      <w:r>
        <w:rPr>
          <w:b/>
          <w:bCs/>
          <w:color w:val="0066AA"/>
          <w:sz w:val="25"/>
          <w:szCs w:val="25"/>
        </w:rPr>
        <w:t xml:space="preserve">7.1  Strategie (Strategy)</w:t>
      </w:r>
    </w:p>
    <w:p>
      <w:pPr>
        <w:spacing w:after="100" w:before="0" w:line="264"/>
      </w:pPr>
      <w:r>
        <w:rPr>
          <w:b/>
          <w:bCs/>
          <w:color w:val="666666"/>
          <w:sz w:val="22"/>
          <w:szCs w:val="22"/>
        </w:rPr>
        <w:t xml:space="preserve">Kategorie:</w:t>
      </w:r>
      <w:r>
        <w:rPr>
          <w:color w:val="666666"/>
          <w:sz w:val="22"/>
          <w:szCs w:val="22"/>
        </w:rPr>
        <w:t xml:space="preserve"> Verhalten, Objekt · </w:t>
      </w:r>
      <w:r>
        <w:rPr>
          <w:b/>
          <w:bCs/>
          <w:color w:val="666666"/>
          <w:sz w:val="22"/>
          <w:szCs w:val="22"/>
        </w:rPr>
        <w:t xml:space="preserve">Englisch:</w:t>
      </w:r>
      <w:r>
        <w:rPr>
          <w:color w:val="666666"/>
          <w:sz w:val="22"/>
          <w:szCs w:val="22"/>
        </w:rPr>
        <w:t xml:space="preserve"> Strategy · </w:t>
      </w:r>
      <w:r>
        <w:rPr>
          <w:b/>
          <w:bCs/>
          <w:color w:val="666666"/>
          <w:sz w:val="22"/>
          <w:szCs w:val="22"/>
        </w:rPr>
        <w:t xml:space="preserve">Zweck in einem Satz:</w:t>
      </w:r>
      <w:r>
        <w:rPr>
          <w:color w:val="666666"/>
          <w:sz w:val="22"/>
          <w:szCs w:val="22"/>
        </w:rPr>
        <w:t xml:space="preserve"> Eine Familie von Algorithmen definieren, jeden kapseln und austauschbar machen.</w:t>
      </w:r>
    </w:p>
    <w:p>
      <w:pPr>
        <w:keepNext/>
        <w:spacing w:after="60" w:before="140"/>
      </w:pPr>
      <w:r>
        <w:rPr>
          <w:b/>
          <w:bCs/>
          <w:color w:val="003366"/>
          <w:sz w:val="22"/>
          <w:szCs w:val="22"/>
        </w:rPr>
        <w:t xml:space="preserve">Problem</w:t>
      </w:r>
    </w:p>
    <w:p>
      <w:pPr>
        <w:spacing w:after="100" w:before="0" w:line="264"/>
      </w:pPr>
      <w:r>
        <w:rPr>
          <w:sz w:val="22"/>
          <w:szCs w:val="22"/>
        </w:rPr>
        <w:t xml:space="preserve">Nordfracht berechnet Preise nach verschiedenen Tarifen: Standard, Geschäftskunde, Sperrgut. Ohne Muster entsteht eine wachsende </w:t>
      </w:r>
      <w:r>
        <w:rPr>
          <w:rFonts w:ascii="Consolas" w:cs="Consolas" w:eastAsia="Consolas" w:hAnsi="Consolas"/>
          <w:color w:val="0066AA"/>
          <w:sz w:val="21"/>
          <w:szCs w:val="21"/>
        </w:rPr>
        <w:t xml:space="preserve">switch</w:t>
      </w:r>
      <w:r>
        <w:rPr>
          <w:sz w:val="22"/>
          <w:szCs w:val="22"/>
        </w:rPr>
        <w:t xml:space="preserve">-Anweisung. Jeder neue Tarif ändert dieselbe Methode, und die Tarife lassen sich nicht einzeln testen.</w:t>
      </w:r>
    </w:p>
    <w:p>
      <w:pPr>
        <w:keepNext/>
        <w:spacing w:after="60" w:before="140"/>
      </w:pPr>
      <w:r>
        <w:rPr>
          <w:b/>
          <w:bCs/>
          <w:color w:val="003366"/>
          <w:sz w:val="22"/>
          <w:szCs w:val="22"/>
        </w:rPr>
        <w:t xml:space="preserve">Lösung</w:t>
      </w:r>
    </w:p>
    <w:p>
      <w:pPr>
        <w:spacing w:after="100" w:before="0" w:line="264"/>
      </w:pPr>
      <w:r>
        <w:rPr>
          <w:sz w:val="22"/>
          <w:szCs w:val="22"/>
        </w:rPr>
        <w:t xml:space="preserve">Jeder Tarif wird eine eigene Klasse, die die Schnittstelle </w:t>
      </w:r>
      <w:r>
        <w:rPr>
          <w:rFonts w:ascii="Consolas" w:cs="Consolas" w:eastAsia="Consolas" w:hAnsi="Consolas"/>
          <w:color w:val="0066AA"/>
          <w:sz w:val="21"/>
          <w:szCs w:val="21"/>
        </w:rPr>
        <w:t xml:space="preserve">IPreisStrategie</w:t>
      </w:r>
      <w:r>
        <w:rPr>
          <w:sz w:val="22"/>
          <w:szCs w:val="22"/>
        </w:rPr>
        <w:t xml:space="preserve"> mit der Methode </w:t>
      </w:r>
      <w:r>
        <w:rPr>
          <w:rFonts w:ascii="Consolas" w:cs="Consolas" w:eastAsia="Consolas" w:hAnsi="Consolas"/>
          <w:color w:val="0066AA"/>
          <w:sz w:val="21"/>
          <w:szCs w:val="21"/>
        </w:rPr>
        <w:t xml:space="preserve">Berechne()</w:t>
      </w:r>
      <w:r>
        <w:rPr>
          <w:sz w:val="22"/>
          <w:szCs w:val="22"/>
        </w:rPr>
        <w:t xml:space="preserve"> implementiert. Der </w:t>
      </w:r>
      <w:r>
        <w:rPr>
          <w:rFonts w:ascii="Consolas" w:cs="Consolas" w:eastAsia="Consolas" w:hAnsi="Consolas"/>
          <w:color w:val="0066AA"/>
          <w:sz w:val="21"/>
          <w:szCs w:val="21"/>
        </w:rPr>
        <w:t xml:space="preserve">Preisrechner</w:t>
      </w:r>
      <w:r>
        <w:rPr>
          <w:sz w:val="22"/>
          <w:szCs w:val="22"/>
        </w:rPr>
        <w:t xml:space="preserve"> (Kontext) hält eine Referenz auf eine Strategie und delegiert die Berechnung. Die Strategie wird von außen übergeben und kann zur Laufzeit gewechselt werden.</w:t>
      </w:r>
    </w:p>
    <w:p>
      <w:pPr>
        <w:keepNext/>
        <w:spacing w:after="20" w:before="80"/>
        <w:jc w:val="center"/>
      </w:pPr>
      <w:r>
        <w:drawing>
          <wp:inline distT="0" distB="0" distL="0" distR="0">
            <wp:extent cx="5334000" cy="1571625"/>
            <wp:effectExtent t="0" r="0" b="0" l="0"/>
            <wp:docPr id="1" name="Abb.: Strategie (Strategy) – Klassendiagramm der Demo" descr="Abb.: Strategie (Strategy) – Klassendiagramm der Demo" title="Abb.: Strategie (Strategy)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1571625"/>
                    </a:xfrm>
                    <a:prstGeom prst="rect">
                      <a:avLst/>
                    </a:prstGeom>
                  </pic:spPr>
                </pic:pic>
              </a:graphicData>
            </a:graphic>
          </wp:inline>
        </w:drawing>
      </w:r>
    </w:p>
    <w:p>
      <w:pPr>
        <w:spacing w:after="140"/>
        <w:jc w:val="center"/>
      </w:pPr>
      <w:r>
        <w:rPr>
          <w:i/>
          <w:iCs/>
          <w:color w:val="666666"/>
          <w:sz w:val="18"/>
          <w:szCs w:val="18"/>
        </w:rPr>
        <w:t xml:space="preserve">Abb.: Strategie (Strategy)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Strategie</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IPreisStrategie</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Konkrete Strategien</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StandardTarif</w:t>
            </w:r>
            <w:r>
              <w:rPr>
                <w:b w:val="false"/>
                <w:bCs w:val="false"/>
                <w:sz w:val="21"/>
                <w:szCs w:val="21"/>
              </w:rPr>
              <w:t xml:space="preserve">, </w:t>
            </w:r>
            <w:r>
              <w:rPr>
                <w:rFonts w:ascii="Consolas" w:cs="Consolas" w:eastAsia="Consolas" w:hAnsi="Consolas"/>
                <w:color w:val="0066AA"/>
                <w:sz w:val="20"/>
                <w:szCs w:val="20"/>
              </w:rPr>
              <w:t xml:space="preserve">GeschaeftskundenTarif</w:t>
            </w:r>
            <w:r>
              <w:rPr>
                <w:b w:val="false"/>
                <w:bCs w:val="false"/>
                <w:sz w:val="21"/>
                <w:szCs w:val="21"/>
              </w:rPr>
              <w:t xml:space="preserve">, </w:t>
            </w:r>
            <w:r>
              <w:rPr>
                <w:rFonts w:ascii="Consolas" w:cs="Consolas" w:eastAsia="Consolas" w:hAnsi="Consolas"/>
                <w:color w:val="0066AA"/>
                <w:sz w:val="20"/>
                <w:szCs w:val="20"/>
              </w:rPr>
              <w:t xml:space="preserve">SperrgutTarif</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Kontext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Preisrechner</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 Vorher – wächst mit jedem Tarif:</w:t>
            </w:r>
          </w:p>
          <w:p>
            <w:pPr>
              <w:spacing w:after="0" w:line="240"/>
            </w:pPr>
            <w:r>
              <w:rPr>
                <w:rFonts w:ascii="Consolas" w:cs="Consolas" w:eastAsia="Consolas" w:hAnsi="Consolas"/>
                <w:color w:val="D6E4F0"/>
                <w:sz w:val="17"/>
                <w:szCs w:val="17"/>
              </w:rPr>
              <w:t xml:space="preserve">switch (tarif) { case "Standard": ... case "Geschäft": ... case "Sperrgut": ... }</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Nachher:</w:t>
            </w:r>
          </w:p>
          <w:p>
            <w:pPr>
              <w:spacing w:after="0" w:line="240"/>
            </w:pPr>
            <w:r>
              <w:rPr>
                <w:rFonts w:ascii="Consolas" w:cs="Consolas" w:eastAsia="Consolas" w:hAnsi="Consolas"/>
                <w:color w:val="D6E4F0"/>
                <w:sz w:val="17"/>
                <w:szCs w:val="17"/>
              </w:rPr>
              <w:t xml:space="preserve">Preisrechner rechner = new Preisrechner(new StandardTarif());</w:t>
            </w:r>
          </w:p>
          <w:p>
            <w:pPr>
              <w:spacing w:after="0" w:line="240"/>
            </w:pPr>
            <w:r>
              <w:rPr>
                <w:rFonts w:ascii="Consolas" w:cs="Consolas" w:eastAsia="Consolas" w:hAnsi="Consolas"/>
                <w:color w:val="D6E4F0"/>
                <w:sz w:val="17"/>
                <w:szCs w:val="17"/>
              </w:rPr>
              <w:t xml:space="preserve">rechner.WechsleStrategie(new SperrgutTarif());   // Austausch zur Laufzeit</w:t>
            </w:r>
          </w:p>
          <w:p>
            <w:pPr>
              <w:spacing w:after="0" w:line="240"/>
            </w:pPr>
            <w:r>
              <w:rPr>
                <w:rFonts w:ascii="Consolas" w:cs="Consolas" w:eastAsia="Consolas" w:hAnsi="Consolas"/>
                <w:color w:val="D6E4F0"/>
                <w:sz w:val="17"/>
                <w:szCs w:val="17"/>
              </w:rPr>
              <w:t xml:space="preserve">decimal preis = rechner.Preis(10m);</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Neue Algorithmen ohne Änderung am Kontext</w:t>
            </w:r>
          </w:p>
          <w:p>
            <w:pPr>
              <w:spacing w:after="20" w:line="240"/>
            </w:pPr>
            <w:r>
              <w:rPr>
                <w:rFonts w:ascii="Consolas" w:cs="Consolas" w:eastAsia="Consolas" w:hAnsi="Consolas"/>
                <w:color w:val="0066AA"/>
                <w:sz w:val="20"/>
                <w:szCs w:val="20"/>
              </w:rPr>
              <w:t xml:space="preserve">switch</w:t>
            </w:r>
            <w:r>
              <w:rPr>
                <w:sz w:val="21"/>
                <w:szCs w:val="21"/>
              </w:rPr>
              <w:t xml:space="preserve">-Wüsten verschwinden</w:t>
            </w:r>
          </w:p>
          <w:p>
            <w:pPr>
              <w:spacing w:after="20" w:line="240"/>
            </w:pPr>
            <w:r>
              <w:rPr>
                <w:sz w:val="21"/>
                <w:szCs w:val="21"/>
              </w:rPr>
              <w:t xml:space="preserve">Jede Strategie einzeln testbar</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Aufrufer muss die Strategien kennen und auswählen</w:t>
            </w:r>
          </w:p>
          <w:p>
            <w:pPr>
              <w:spacing w:after="20" w:line="240"/>
            </w:pPr>
            <w:r>
              <w:rPr>
                <w:sz w:val="21"/>
                <w:szCs w:val="21"/>
              </w:rPr>
              <w:t xml:space="preserve">Mehr Klassen; bei sehr einfachen Algorithmen reicht ein Delegat (</w:t>
            </w:r>
            <w:r>
              <w:rPr>
                <w:rFonts w:ascii="Consolas" w:cs="Consolas" w:eastAsia="Consolas" w:hAnsi="Consolas"/>
                <w:color w:val="0066AA"/>
                <w:sz w:val="20"/>
                <w:szCs w:val="20"/>
              </w:rPr>
              <w:t xml:space="preserve">Func&lt;decimal, decimal&gt;</w:t>
            </w:r>
            <w:r>
              <w:rPr>
                <w:sz w:val="21"/>
                <w:szCs w:val="21"/>
              </w:rPr>
              <w:t xml:space="preserve">)</w:t>
            </w:r>
          </w:p>
        </w:tc>
      </w:tr>
    </w:tbl>
    <w:p>
      <w:pPr>
        <w:spacing w:after="100" w:before="100" w:line="264"/>
      </w:pPr>
      <w:r>
        <w:rPr>
          <w:b/>
          <w:bCs/>
          <w:sz w:val="22"/>
          <w:szCs w:val="22"/>
        </w:rPr>
        <w:t xml:space="preserve">Im .NET-Alltag:</w:t>
      </w:r>
      <w:r>
        <w:rPr>
          <w:sz w:val="22"/>
          <w:szCs w:val="22"/>
        </w:rPr>
        <w:t xml:space="preserve"> </w:t>
      </w:r>
      <w:r>
        <w:rPr>
          <w:rFonts w:ascii="Consolas" w:cs="Consolas" w:eastAsia="Consolas" w:hAnsi="Consolas"/>
          <w:color w:val="0066AA"/>
          <w:sz w:val="21"/>
          <w:szCs w:val="21"/>
        </w:rPr>
        <w:t xml:space="preserve">IComparer&lt;T&gt;</w:t>
      </w:r>
      <w:r>
        <w:rPr>
          <w:sz w:val="22"/>
          <w:szCs w:val="22"/>
        </w:rPr>
        <w:t xml:space="preserve"> für </w:t>
      </w:r>
      <w:r>
        <w:rPr>
          <w:rFonts w:ascii="Consolas" w:cs="Consolas" w:eastAsia="Consolas" w:hAnsi="Consolas"/>
          <w:color w:val="0066AA"/>
          <w:sz w:val="21"/>
          <w:szCs w:val="21"/>
        </w:rPr>
        <w:t xml:space="preserve">List&lt;T&gt;.Sort()</w:t>
      </w:r>
      <w:r>
        <w:rPr>
          <w:sz w:val="22"/>
          <w:szCs w:val="22"/>
        </w:rPr>
        <w:t xml:space="preserve">, </w:t>
      </w:r>
      <w:r>
        <w:rPr>
          <w:rFonts w:ascii="Consolas" w:cs="Consolas" w:eastAsia="Consolas" w:hAnsi="Consolas"/>
          <w:color w:val="0066AA"/>
          <w:sz w:val="21"/>
          <w:szCs w:val="21"/>
        </w:rPr>
        <w:t xml:space="preserve">IEqualityComparer&lt;T&gt;</w:t>
      </w:r>
      <w:r>
        <w:rPr>
          <w:sz w:val="22"/>
          <w:szCs w:val="22"/>
        </w:rPr>
        <w:t xml:space="preserve"> für </w:t>
      </w:r>
      <w:r>
        <w:rPr>
          <w:rFonts w:ascii="Consolas" w:cs="Consolas" w:eastAsia="Consolas" w:hAnsi="Consolas"/>
          <w:color w:val="0066AA"/>
          <w:sz w:val="21"/>
          <w:szCs w:val="21"/>
        </w:rPr>
        <w:t xml:space="preserve">Dictionary</w:t>
      </w:r>
      <w:r>
        <w:rPr>
          <w:sz w:val="22"/>
          <w:szCs w:val="22"/>
        </w:rPr>
        <w:t xml:space="preserve">, Delegaten und Lambdas als „Strategie light“.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b/>
                <w:bCs/>
                <w:sz w:val="21"/>
                <w:szCs w:val="21"/>
              </w:rPr>
              <w:t xml:space="preserve">Zustand (State)</w:t>
            </w:r>
            <w:r>
              <w:rPr>
                <w:sz w:val="21"/>
                <w:szCs w:val="21"/>
              </w:rPr>
              <w:t xml:space="preserve"> hat dieselbe Struktur. Bei der Strategie wählt der </w:t>
            </w:r>
            <w:r>
              <w:rPr>
                <w:b/>
                <w:bCs/>
                <w:sz w:val="21"/>
                <w:szCs w:val="21"/>
              </w:rPr>
              <w:t xml:space="preserve">Aufrufer</w:t>
            </w:r>
            <w:r>
              <w:rPr>
                <w:sz w:val="21"/>
                <w:szCs w:val="21"/>
              </w:rPr>
              <w:t xml:space="preserve"> das Verhalten. Beim Zustand wechselt das </w:t>
            </w:r>
            <w:r>
              <w:rPr>
                <w:b/>
                <w:bCs/>
                <w:sz w:val="21"/>
                <w:szCs w:val="21"/>
              </w:rPr>
              <w:t xml:space="preserve">Objekt selbst</w:t>
            </w:r>
            <w:r>
              <w:rPr>
                <w:sz w:val="21"/>
                <w:szCs w:val="21"/>
              </w:rPr>
              <w:t xml:space="preserve"> sein Verhalten, sobald sich sein innerer Zustand ändert (z. B. Sendung „angelegt“ → „unterwegs“ → „zugestellt“ mit jeweils anderen erlaubten Aktionen).</w:t>
            </w:r>
          </w:p>
        </w:tc>
      </w:tr>
    </w:tbl>
    <w:p>
      <w:pPr>
        <w:pStyle w:val="Heading2"/>
        <w:keepNext/>
        <w:spacing w:after="80" w:before="200"/>
      </w:pPr>
      <w:r>
        <w:rPr>
          <w:b/>
          <w:bCs/>
          <w:color w:val="0066AA"/>
          <w:sz w:val="25"/>
          <w:szCs w:val="25"/>
        </w:rPr>
        <w:t xml:space="preserve">7.2  Beobachter (Observer)</w:t>
      </w:r>
    </w:p>
    <w:p>
      <w:pPr>
        <w:spacing w:after="100" w:before="0" w:line="264"/>
      </w:pPr>
      <w:r>
        <w:rPr>
          <w:b/>
          <w:bCs/>
          <w:color w:val="666666"/>
          <w:sz w:val="22"/>
          <w:szCs w:val="22"/>
        </w:rPr>
        <w:t xml:space="preserve">Kategorie:</w:t>
      </w:r>
      <w:r>
        <w:rPr>
          <w:color w:val="666666"/>
          <w:sz w:val="22"/>
          <w:szCs w:val="22"/>
        </w:rPr>
        <w:t xml:space="preserve"> Verhalten, Objekt · </w:t>
      </w:r>
      <w:r>
        <w:rPr>
          <w:b/>
          <w:bCs/>
          <w:color w:val="666666"/>
          <w:sz w:val="22"/>
          <w:szCs w:val="22"/>
        </w:rPr>
        <w:t xml:space="preserve">Englisch:</w:t>
      </w:r>
      <w:r>
        <w:rPr>
          <w:color w:val="666666"/>
          <w:sz w:val="22"/>
          <w:szCs w:val="22"/>
        </w:rPr>
        <w:t xml:space="preserve"> Observer (auch Publish-Subscribe) · </w:t>
      </w:r>
      <w:r>
        <w:rPr>
          <w:b/>
          <w:bCs/>
          <w:color w:val="666666"/>
          <w:sz w:val="22"/>
          <w:szCs w:val="22"/>
        </w:rPr>
        <w:t xml:space="preserve">Zweck in einem Satz:</w:t>
      </w:r>
      <w:r>
        <w:rPr>
          <w:color w:val="666666"/>
          <w:sz w:val="22"/>
          <w:szCs w:val="22"/>
        </w:rPr>
        <w:t xml:space="preserve"> Eine 1-zu-n-Abhängigkeit definieren, sodass bei einer Zustandsänderung alle abhängigen Objekte benachrichtigt werden.</w:t>
      </w:r>
    </w:p>
    <w:p>
      <w:pPr>
        <w:keepNext/>
        <w:spacing w:after="60" w:before="140"/>
      </w:pPr>
      <w:r>
        <w:rPr>
          <w:b/>
          <w:bCs/>
          <w:color w:val="003366"/>
          <w:sz w:val="22"/>
          <w:szCs w:val="22"/>
        </w:rPr>
        <w:t xml:space="preserve">Problem</w:t>
      </w:r>
    </w:p>
    <w:p>
      <w:pPr>
        <w:spacing w:after="100" w:before="0" w:line="264"/>
      </w:pPr>
      <w:r>
        <w:rPr>
          <w:sz w:val="22"/>
          <w:szCs w:val="22"/>
        </w:rPr>
        <w:t xml:space="preserve">Ändert sich der Status einer Sendung, sollen der Empfänger per SMS, der Absender per E-Mail und das Leitstand-Dashboard informiert werden. Ruft die Sendung diese Dienste direkt auf, muss sie jeden kennen – und für jede neue Benachrichtigungsart geändert werden.</w:t>
      </w:r>
    </w:p>
    <w:p>
      <w:pPr>
        <w:keepNext/>
        <w:spacing w:after="60" w:before="140"/>
      </w:pPr>
      <w:r>
        <w:rPr>
          <w:b/>
          <w:bCs/>
          <w:color w:val="003366"/>
          <w:sz w:val="22"/>
          <w:szCs w:val="22"/>
        </w:rPr>
        <w:t xml:space="preserve">Lösung</w:t>
      </w:r>
    </w:p>
    <w:p>
      <w:pPr>
        <w:spacing w:after="100" w:before="0" w:line="264"/>
      </w:pPr>
      <w:r>
        <w:rPr>
          <w:sz w:val="22"/>
          <w:szCs w:val="22"/>
        </w:rPr>
        <w:t xml:space="preserve">Die Sendung (das </w:t>
      </w:r>
      <w:r>
        <w:rPr>
          <w:b/>
          <w:bCs/>
          <w:sz w:val="22"/>
          <w:szCs w:val="22"/>
        </w:rPr>
        <w:t xml:space="preserve">Subjekt</w:t>
      </w:r>
      <w:r>
        <w:rPr>
          <w:sz w:val="22"/>
          <w:szCs w:val="22"/>
        </w:rPr>
        <w:t xml:space="preserve">) verwaltet eine Liste von Beobachtern, die nur die Schnittstelle </w:t>
      </w:r>
      <w:r>
        <w:rPr>
          <w:rFonts w:ascii="Consolas" w:cs="Consolas" w:eastAsia="Consolas" w:hAnsi="Consolas"/>
          <w:color w:val="0066AA"/>
          <w:sz w:val="21"/>
          <w:szCs w:val="21"/>
        </w:rPr>
        <w:t xml:space="preserve">ISendungsBeobachter</w:t>
      </w:r>
      <w:r>
        <w:rPr>
          <w:sz w:val="22"/>
          <w:szCs w:val="22"/>
        </w:rPr>
        <w:t xml:space="preserve"> erfüllen müssen. Beobachter melden sich mit </w:t>
      </w:r>
      <w:r>
        <w:rPr>
          <w:rFonts w:ascii="Consolas" w:cs="Consolas" w:eastAsia="Consolas" w:hAnsi="Consolas"/>
          <w:color w:val="0066AA"/>
          <w:sz w:val="21"/>
          <w:szCs w:val="21"/>
        </w:rPr>
        <w:t xml:space="preserve">Anmelden()</w:t>
      </w:r>
      <w:r>
        <w:rPr>
          <w:sz w:val="22"/>
          <w:szCs w:val="22"/>
        </w:rPr>
        <w:t xml:space="preserve"> an und mit </w:t>
      </w:r>
      <w:r>
        <w:rPr>
          <w:rFonts w:ascii="Consolas" w:cs="Consolas" w:eastAsia="Consolas" w:hAnsi="Consolas"/>
          <w:color w:val="0066AA"/>
          <w:sz w:val="21"/>
          <w:szCs w:val="21"/>
        </w:rPr>
        <w:t xml:space="preserve">Abmelden()</w:t>
      </w:r>
      <w:r>
        <w:rPr>
          <w:sz w:val="22"/>
          <w:szCs w:val="22"/>
        </w:rPr>
        <w:t xml:space="preserve"> ab. Ändert sich der Status, ruft die Sendung bei allen angemeldeten Beobachtern </w:t>
      </w:r>
      <w:r>
        <w:rPr>
          <w:rFonts w:ascii="Consolas" w:cs="Consolas" w:eastAsia="Consolas" w:hAnsi="Consolas"/>
          <w:color w:val="0066AA"/>
          <w:sz w:val="21"/>
          <w:szCs w:val="21"/>
        </w:rPr>
        <w:t xml:space="preserve">StatusGeaendert()</w:t>
      </w:r>
      <w:r>
        <w:rPr>
          <w:sz w:val="22"/>
          <w:szCs w:val="22"/>
        </w:rPr>
        <w:t xml:space="preserve"> auf. Die Sendung weiß nicht, was die Beobachter damit tun.</w:t>
      </w:r>
    </w:p>
    <w:p>
      <w:pPr>
        <w:keepNext/>
        <w:spacing w:after="20" w:before="80"/>
        <w:jc w:val="center"/>
      </w:pPr>
      <w:r>
        <w:drawing>
          <wp:inline distT="0" distB="0" distL="0" distR="0">
            <wp:extent cx="5334000" cy="1562100"/>
            <wp:effectExtent t="0" r="0" b="0" l="0"/>
            <wp:docPr id="1" name="Abb.: Beobachter (Observer) – Klassendiagramm der Demo" descr="Abb.: Beobachter (Observer) – Klassendiagramm der Demo" title="Abb.: Beobachter (Observer)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1562100"/>
                    </a:xfrm>
                    <a:prstGeom prst="rect">
                      <a:avLst/>
                    </a:prstGeom>
                  </pic:spPr>
                </pic:pic>
              </a:graphicData>
            </a:graphic>
          </wp:inline>
        </w:drawing>
      </w:r>
    </w:p>
    <w:p>
      <w:pPr>
        <w:spacing w:after="140"/>
        <w:jc w:val="center"/>
      </w:pPr>
      <w:r>
        <w:rPr>
          <w:i/>
          <w:iCs/>
          <w:color w:val="666666"/>
          <w:sz w:val="18"/>
          <w:szCs w:val="18"/>
        </w:rPr>
        <w:t xml:space="preserve">Abb.: Beobachter (Observer)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Subjekt</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Sendung</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Beobachter</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ISendungsBeobachter</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Konkrete Beobachter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SmsBenachrichtigung</w:t>
            </w:r>
            <w:r>
              <w:rPr>
                <w:b w:val="false"/>
                <w:bCs w:val="false"/>
                <w:sz w:val="21"/>
                <w:szCs w:val="21"/>
              </w:rPr>
              <w:t xml:space="preserve">, </w:t>
            </w:r>
            <w:r>
              <w:rPr>
                <w:rFonts w:ascii="Consolas" w:cs="Consolas" w:eastAsia="Consolas" w:hAnsi="Consolas"/>
                <w:color w:val="0066AA"/>
                <w:sz w:val="20"/>
                <w:szCs w:val="20"/>
              </w:rPr>
              <w:t xml:space="preserve">EmailBenachrichtigung</w:t>
            </w:r>
            <w:r>
              <w:rPr>
                <w:b w:val="false"/>
                <w:bCs w:val="false"/>
                <w:sz w:val="21"/>
                <w:szCs w:val="21"/>
              </w:rPr>
              <w:t xml:space="preserve">, </w:t>
            </w:r>
            <w:r>
              <w:rPr>
                <w:rFonts w:ascii="Consolas" w:cs="Consolas" w:eastAsia="Consolas" w:hAnsi="Consolas"/>
                <w:color w:val="0066AA"/>
                <w:sz w:val="20"/>
                <w:szCs w:val="20"/>
              </w:rPr>
              <w:t xml:space="preserve">Dashboard</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public string Status</w:t>
            </w:r>
          </w:p>
          <w:p>
            <w:pPr>
              <w:spacing w:after="0" w:line="240"/>
            </w:pPr>
            <w:r>
              <w:rPr>
                <w:rFonts w:ascii="Consolas" w:cs="Consolas" w:eastAsia="Consolas" w:hAnsi="Consolas"/>
                <w:color w:val="D6E4F0"/>
                <w:sz w:val="17"/>
                <w:szCs w:val="17"/>
              </w:rPr>
              <w:t xml:space="preserve">{</w:t>
            </w:r>
          </w:p>
          <w:p>
            <w:pPr>
              <w:spacing w:after="0" w:line="240"/>
            </w:pPr>
            <w:r>
              <w:rPr>
                <w:rFonts w:ascii="Consolas" w:cs="Consolas" w:eastAsia="Consolas" w:hAnsi="Consolas"/>
                <w:color w:val="D6E4F0"/>
                <w:sz w:val="17"/>
                <w:szCs w:val="17"/>
              </w:rPr>
              <w:t xml:space="preserve">    get { return _status; }</w:t>
            </w:r>
          </w:p>
          <w:p>
            <w:pPr>
              <w:spacing w:after="0" w:line="240"/>
            </w:pPr>
            <w:r>
              <w:rPr>
                <w:rFonts w:ascii="Consolas" w:cs="Consolas" w:eastAsia="Consolas" w:hAnsi="Consolas"/>
                <w:color w:val="D6E4F0"/>
                <w:sz w:val="17"/>
                <w:szCs w:val="17"/>
              </w:rPr>
              <w:t xml:space="preserve">    set</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        if (_status == value) return;</w:t>
            </w:r>
          </w:p>
          <w:p>
            <w:pPr>
              <w:spacing w:after="0" w:line="240"/>
            </w:pPr>
            <w:r>
              <w:rPr>
                <w:rFonts w:ascii="Consolas" w:cs="Consolas" w:eastAsia="Consolas" w:hAnsi="Consolas"/>
                <w:color w:val="D6E4F0"/>
                <w:sz w:val="17"/>
                <w:szCs w:val="17"/>
              </w:rPr>
              <w:t xml:space="preserve">        _status = value;</w:t>
            </w:r>
          </w:p>
          <w:p>
            <w:pPr>
              <w:spacing w:after="0" w:line="240"/>
            </w:pPr>
            <w:r>
              <w:rPr>
                <w:rFonts w:ascii="Consolas" w:cs="Consolas" w:eastAsia="Consolas" w:hAnsi="Consolas"/>
                <w:color w:val="D6E4F0"/>
                <w:sz w:val="17"/>
                <w:szCs w:val="17"/>
              </w:rPr>
              <w:t xml:space="preserve">        foreach (ISendungsBeobachter b in _beobachter.ToArray())</w:t>
            </w:r>
          </w:p>
          <w:p>
            <w:pPr>
              <w:spacing w:after="0" w:line="240"/>
            </w:pPr>
            <w:r>
              <w:rPr>
                <w:rFonts w:ascii="Consolas" w:cs="Consolas" w:eastAsia="Consolas" w:hAnsi="Consolas"/>
                <w:color w:val="D6E4F0"/>
                <w:sz w:val="17"/>
                <w:szCs w:val="17"/>
              </w:rPr>
              <w:t xml:space="preserve">            b.StatusGeaendert(this);</w:t>
            </w:r>
          </w:p>
          <w:p>
            <w:pPr>
              <w:spacing w:after="0" w:line="240"/>
            </w:pPr>
            <w:r>
              <w:rPr>
                <w:rFonts w:ascii="Consolas" w:cs="Consolas" w:eastAsia="Consolas" w:hAnsi="Consolas"/>
                <w:color w:val="D6E4F0"/>
                <w:sz w:val="17"/>
                <w:szCs w:val="17"/>
              </w:rPr>
              <w:t xml:space="preserve">    }</w:t>
            </w:r>
          </w:p>
          <w:p>
            <w:pPr>
              <w:spacing w:after="0" w:line="240"/>
            </w:pPr>
            <w:r>
              <w:rPr>
                <w:rFonts w:ascii="Consolas" w:cs="Consolas" w:eastAsia="Consolas" w:hAnsi="Consolas"/>
                <w:color w:val="D6E4F0"/>
                <w:sz w:val="17"/>
                <w:szCs w:val="17"/>
              </w:rPr>
              <w:t xml:space="preserve">}</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Lose Kopplung zwischen Subjekt und Beobachtern</w:t>
            </w:r>
          </w:p>
          <w:p>
            <w:pPr>
              <w:spacing w:after="20" w:line="240"/>
            </w:pPr>
            <w:r>
              <w:rPr>
                <w:sz w:val="21"/>
                <w:szCs w:val="21"/>
              </w:rPr>
              <w:t xml:space="preserve">Beobachter zur Laufzeit an- und abmeldbar</w:t>
            </w:r>
          </w:p>
          <w:p>
            <w:pPr>
              <w:spacing w:after="20" w:line="240"/>
            </w:pPr>
            <w:r>
              <w:rPr>
                <w:sz w:val="21"/>
                <w:szCs w:val="21"/>
              </w:rPr>
              <w:t xml:space="preserve">Neue Beobachter ohne Änderung am Subjekt (Open/Closed)</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Reihenfolge der Benachrichtigung nicht garantiert</w:t>
            </w:r>
          </w:p>
          <w:p>
            <w:pPr>
              <w:spacing w:after="20" w:line="240"/>
            </w:pPr>
            <w:r>
              <w:rPr>
                <w:sz w:val="21"/>
                <w:szCs w:val="21"/>
              </w:rPr>
              <w:t xml:space="preserve">Vergessenes Abmelden verhindert die Speicherfreigabe (Speicherleck)</w:t>
            </w:r>
          </w:p>
          <w:p>
            <w:pPr>
              <w:spacing w:after="20" w:line="240"/>
            </w:pPr>
            <w:r>
              <w:rPr>
                <w:sz w:val="21"/>
                <w:szCs w:val="21"/>
              </w:rPr>
              <w:t xml:space="preserve">Kaskaden von Aktualisierungen schwer zu überblicken</w:t>
            </w:r>
          </w:p>
        </w:tc>
      </w:tr>
    </w:tbl>
    <w:p>
      <w:pPr>
        <w:spacing w:after="100" w:before="100" w:line="264"/>
      </w:pPr>
      <w:r>
        <w:rPr>
          <w:b/>
          <w:bCs/>
          <w:sz w:val="22"/>
          <w:szCs w:val="22"/>
        </w:rPr>
        <w:t xml:space="preserve">Im .NET-Alltag:</w:t>
      </w:r>
      <w:r>
        <w:rPr>
          <w:sz w:val="22"/>
          <w:szCs w:val="22"/>
        </w:rPr>
        <w:t xml:space="preserve"> C#-</w:t>
      </w:r>
      <w:r>
        <w:rPr>
          <w:b/>
          <w:bCs/>
          <w:sz w:val="22"/>
          <w:szCs w:val="22"/>
        </w:rPr>
        <w:t xml:space="preserve">Events</w:t>
      </w:r>
      <w:r>
        <w:rPr>
          <w:sz w:val="22"/>
          <w:szCs w:val="22"/>
        </w:rPr>
        <w:t xml:space="preserve"> sind ein in die Sprache eingebautes Beobachtermuster. </w:t>
      </w:r>
      <w:r>
        <w:rPr>
          <w:rFonts w:ascii="Consolas" w:cs="Consolas" w:eastAsia="Consolas" w:hAnsi="Consolas"/>
          <w:color w:val="0066AA"/>
          <w:sz w:val="21"/>
          <w:szCs w:val="21"/>
        </w:rPr>
        <w:t xml:space="preserve">INotifyPropertyChanged</w:t>
      </w:r>
      <w:r>
        <w:rPr>
          <w:sz w:val="22"/>
          <w:szCs w:val="22"/>
        </w:rPr>
        <w:t xml:space="preserve"> in MVVM, </w:t>
      </w:r>
      <w:r>
        <w:rPr>
          <w:rFonts w:ascii="Consolas" w:cs="Consolas" w:eastAsia="Consolas" w:hAnsi="Consolas"/>
          <w:color w:val="0066AA"/>
          <w:sz w:val="21"/>
          <w:szCs w:val="21"/>
        </w:rPr>
        <w:t xml:space="preserve">IObservable&lt;T&gt;</w:t>
      </w:r>
      <w:r>
        <w:rPr>
          <w:sz w:val="22"/>
          <w:szCs w:val="22"/>
        </w:rPr>
        <w:t xml:space="preserve">/</w:t>
      </w:r>
      <w:r>
        <w:rPr>
          <w:rFonts w:ascii="Consolas" w:cs="Consolas" w:eastAsia="Consolas" w:hAnsi="Consolas"/>
          <w:color w:val="0066AA"/>
          <w:sz w:val="21"/>
          <w:szCs w:val="21"/>
        </w:rPr>
        <w:t xml:space="preserve">IObserver&lt;T&gt;</w:t>
      </w:r>
      <w:r>
        <w:rPr>
          <w:sz w:val="22"/>
          <w:szCs w:val="22"/>
        </w:rPr>
        <w:t xml:space="preserve"> und die Reactive Extensions bauen darauf 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Nicht verwechseln</w:t>
            </w:r>
          </w:p>
          <w:p>
            <w:pPr>
              <w:spacing w:after="40" w:line="252"/>
            </w:pPr>
            <w:r>
              <w:rPr>
                <w:sz w:val="21"/>
                <w:szCs w:val="21"/>
              </w:rPr>
              <w:t xml:space="preserve">Beim </w:t>
            </w:r>
            <w:r>
              <w:rPr>
                <w:b/>
                <w:bCs/>
                <w:sz w:val="21"/>
                <w:szCs w:val="21"/>
              </w:rPr>
              <w:t xml:space="preserve">Vermittler (Mediator)</w:t>
            </w:r>
            <w:r>
              <w:rPr>
                <w:sz w:val="21"/>
                <w:szCs w:val="21"/>
              </w:rPr>
              <w:t xml:space="preserve"> kommunizieren Objekte nicht direkt, sondern über eine zentrale Stelle, die entscheidet, wer was erfährt. Beim Beobachter entscheidet jeder Beobachter selbst durch seine Anmeldung.</w:t>
            </w:r>
          </w:p>
        </w:tc>
      </w:tr>
    </w:tbl>
    <w:p>
      <w:pPr>
        <w:pStyle w:val="Heading2"/>
        <w:keepNext/>
        <w:spacing w:after="80" w:before="200"/>
      </w:pPr>
      <w:r>
        <w:rPr>
          <w:b/>
          <w:bCs/>
          <w:color w:val="0066AA"/>
          <w:sz w:val="25"/>
          <w:szCs w:val="25"/>
        </w:rPr>
        <w:t xml:space="preserve">7.3  Befehl (Command)</w:t>
      </w:r>
    </w:p>
    <w:p>
      <w:pPr>
        <w:spacing w:after="100" w:before="0" w:line="264"/>
      </w:pPr>
      <w:r>
        <w:rPr>
          <w:b/>
          <w:bCs/>
          <w:color w:val="666666"/>
          <w:sz w:val="22"/>
          <w:szCs w:val="22"/>
        </w:rPr>
        <w:t xml:space="preserve">Kategorie:</w:t>
      </w:r>
      <w:r>
        <w:rPr>
          <w:color w:val="666666"/>
          <w:sz w:val="22"/>
          <w:szCs w:val="22"/>
        </w:rPr>
        <w:t xml:space="preserve"> Verhalten, Objekt · </w:t>
      </w:r>
      <w:r>
        <w:rPr>
          <w:b/>
          <w:bCs/>
          <w:color w:val="666666"/>
          <w:sz w:val="22"/>
          <w:szCs w:val="22"/>
        </w:rPr>
        <w:t xml:space="preserve">Englisch:</w:t>
      </w:r>
      <w:r>
        <w:rPr>
          <w:color w:val="666666"/>
          <w:sz w:val="22"/>
          <w:szCs w:val="22"/>
        </w:rPr>
        <w:t xml:space="preserve"> Command · </w:t>
      </w:r>
      <w:r>
        <w:rPr>
          <w:b/>
          <w:bCs/>
          <w:color w:val="666666"/>
          <w:sz w:val="22"/>
          <w:szCs w:val="22"/>
        </w:rPr>
        <w:t xml:space="preserve">Zweck in einem Satz:</w:t>
      </w:r>
      <w:r>
        <w:rPr>
          <w:color w:val="666666"/>
          <w:sz w:val="22"/>
          <w:szCs w:val="22"/>
        </w:rPr>
        <w:t xml:space="preserve"> Eine Anforderung als Objekt kapseln, um sie zu speichern, zu protokollieren, in eine Warteschlange zu stellen oder rückgängig zu machen.</w:t>
      </w:r>
    </w:p>
    <w:p>
      <w:pPr>
        <w:keepNext/>
        <w:spacing w:after="60" w:before="140"/>
      </w:pPr>
      <w:r>
        <w:rPr>
          <w:b/>
          <w:bCs/>
          <w:color w:val="003366"/>
          <w:sz w:val="22"/>
          <w:szCs w:val="22"/>
        </w:rPr>
        <w:t xml:space="preserve">Problem</w:t>
      </w:r>
    </w:p>
    <w:p>
      <w:pPr>
        <w:spacing w:after="100" w:before="0" w:line="264"/>
      </w:pPr>
      <w:r>
        <w:rPr>
          <w:sz w:val="22"/>
          <w:szCs w:val="22"/>
        </w:rPr>
        <w:t xml:space="preserve">Lagerbuchungen (Einlagern, Auslagern) sollen rückgängig gemacht werden können. Ein direkter Methodenaufruf wie </w:t>
      </w:r>
      <w:r>
        <w:rPr>
          <w:rFonts w:ascii="Consolas" w:cs="Consolas" w:eastAsia="Consolas" w:hAnsi="Consolas"/>
          <w:color w:val="0066AA"/>
          <w:sz w:val="21"/>
          <w:szCs w:val="21"/>
        </w:rPr>
        <w:t xml:space="preserve">platz.Zugang(50)</w:t>
      </w:r>
      <w:r>
        <w:rPr>
          <w:sz w:val="22"/>
          <w:szCs w:val="22"/>
        </w:rPr>
        <w:t xml:space="preserve"> ist dafür zu flüchtig – nach dem Aufruf weiß niemand mehr, was getan wurde.</w:t>
      </w:r>
    </w:p>
    <w:p>
      <w:pPr>
        <w:keepNext/>
        <w:spacing w:after="60" w:before="140"/>
      </w:pPr>
      <w:r>
        <w:rPr>
          <w:b/>
          <w:bCs/>
          <w:color w:val="003366"/>
          <w:sz w:val="22"/>
          <w:szCs w:val="22"/>
        </w:rPr>
        <w:t xml:space="preserve">Lösung</w:t>
      </w:r>
    </w:p>
    <w:p>
      <w:pPr>
        <w:spacing w:after="100" w:before="0" w:line="264"/>
      </w:pPr>
      <w:r>
        <w:rPr>
          <w:sz w:val="22"/>
          <w:szCs w:val="22"/>
        </w:rPr>
        <w:t xml:space="preserve">Jede Aktion wird ein Objekt, das die Schnittstelle </w:t>
      </w:r>
      <w:r>
        <w:rPr>
          <w:rFonts w:ascii="Consolas" w:cs="Consolas" w:eastAsia="Consolas" w:hAnsi="Consolas"/>
          <w:color w:val="0066AA"/>
          <w:sz w:val="21"/>
          <w:szCs w:val="21"/>
        </w:rPr>
        <w:t xml:space="preserve">ILagerBefehl</w:t>
      </w:r>
      <w:r>
        <w:rPr>
          <w:sz w:val="22"/>
          <w:szCs w:val="22"/>
        </w:rPr>
        <w:t xml:space="preserve"> mit </w:t>
      </w:r>
      <w:r>
        <w:rPr>
          <w:rFonts w:ascii="Consolas" w:cs="Consolas" w:eastAsia="Consolas" w:hAnsi="Consolas"/>
          <w:color w:val="0066AA"/>
          <w:sz w:val="21"/>
          <w:szCs w:val="21"/>
        </w:rPr>
        <w:t xml:space="preserve">Ausfuehren()</w:t>
      </w:r>
      <w:r>
        <w:rPr>
          <w:sz w:val="22"/>
          <w:szCs w:val="22"/>
        </w:rPr>
        <w:t xml:space="preserve"> und </w:t>
      </w:r>
      <w:r>
        <w:rPr>
          <w:rFonts w:ascii="Consolas" w:cs="Consolas" w:eastAsia="Consolas" w:hAnsi="Consolas"/>
          <w:color w:val="0066AA"/>
          <w:sz w:val="21"/>
          <w:szCs w:val="21"/>
        </w:rPr>
        <w:t xml:space="preserve">Rueckgaengig()</w:t>
      </w:r>
      <w:r>
        <w:rPr>
          <w:sz w:val="22"/>
          <w:szCs w:val="22"/>
        </w:rPr>
        <w:t xml:space="preserve"> implementiert und alle nötigen Daten (Lagerplatz, Menge) speichert. Das </w:t>
      </w:r>
      <w:r>
        <w:rPr>
          <w:rFonts w:ascii="Consolas" w:cs="Consolas" w:eastAsia="Consolas" w:hAnsi="Consolas"/>
          <w:color w:val="0066AA"/>
          <w:sz w:val="21"/>
          <w:szCs w:val="21"/>
        </w:rPr>
        <w:t xml:space="preserve">Lagerterminal</w:t>
      </w:r>
      <w:r>
        <w:rPr>
          <w:sz w:val="22"/>
          <w:szCs w:val="22"/>
        </w:rPr>
        <w:t xml:space="preserve"> führt Befehle aus und legt sie auf einen Stapel. Rückgängig nimmt den obersten Befehl vom Stapel und ruft </w:t>
      </w:r>
      <w:r>
        <w:rPr>
          <w:rFonts w:ascii="Consolas" w:cs="Consolas" w:eastAsia="Consolas" w:hAnsi="Consolas"/>
          <w:color w:val="0066AA"/>
          <w:sz w:val="21"/>
          <w:szCs w:val="21"/>
        </w:rPr>
        <w:t xml:space="preserve">Rueckgaengig()</w:t>
      </w:r>
      <w:r>
        <w:rPr>
          <w:sz w:val="22"/>
          <w:szCs w:val="22"/>
        </w:rPr>
        <w:t xml:space="preserve"> auf.</w:t>
      </w:r>
    </w:p>
    <w:p>
      <w:pPr>
        <w:keepNext/>
        <w:spacing w:after="20" w:before="80"/>
        <w:jc w:val="center"/>
      </w:pPr>
      <w:r>
        <w:drawing>
          <wp:inline distT="0" distB="0" distL="0" distR="0">
            <wp:extent cx="5334000" cy="2600325"/>
            <wp:effectExtent t="0" r="0" b="0" l="0"/>
            <wp:docPr id="1" name="Abb.: Befehl (Command) – Klassendiagramm der Demo" descr="Abb.: Befehl (Command) – Klassendiagramm der Demo" title="Abb.: Befehl (Command) – Klassendiagramm der D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600325"/>
                    </a:xfrm>
                    <a:prstGeom prst="rect">
                      <a:avLst/>
                    </a:prstGeom>
                  </pic:spPr>
                </pic:pic>
              </a:graphicData>
            </a:graphic>
          </wp:inline>
        </w:drawing>
      </w:r>
    </w:p>
    <w:p>
      <w:pPr>
        <w:spacing w:after="140"/>
        <w:jc w:val="center"/>
      </w:pPr>
      <w:r>
        <w:rPr>
          <w:i/>
          <w:iCs/>
          <w:color w:val="666666"/>
          <w:sz w:val="18"/>
          <w:szCs w:val="18"/>
        </w:rPr>
        <w:t xml:space="preserve">Abb.: Befehl (Command) – Klassendiagramm der Demo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Rolle</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In der Demo</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Befehl</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ILagerBefehl</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Konkrete Befehle</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EinlagernBefehl</w:t>
            </w:r>
            <w:r>
              <w:rPr>
                <w:b w:val="false"/>
                <w:bCs w:val="false"/>
                <w:sz w:val="21"/>
                <w:szCs w:val="21"/>
              </w:rPr>
              <w:t xml:space="preserve">, </w:t>
            </w:r>
            <w:r>
              <w:rPr>
                <w:rFonts w:ascii="Consolas" w:cs="Consolas" w:eastAsia="Consolas" w:hAnsi="Consolas"/>
                <w:color w:val="0066AA"/>
                <w:sz w:val="20"/>
                <w:szCs w:val="20"/>
              </w:rPr>
              <w:t xml:space="preserve">AuslagernBefehl</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Empfänger (Receiver)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Lagerplatz</w:t>
            </w:r>
            <w:r>
              <w:rPr>
                <w:b w:val="false"/>
                <w:bCs w:val="false"/>
                <w:sz w:val="21"/>
                <w:szCs w:val="21"/>
              </w:rPr>
              <w:t xml:space="preserve"> – erledigt die eigentliche Arbeit</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Aufrufer (Invoker)</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Lagerterminal</w:t>
            </w:r>
            <w:r>
              <w:rPr>
                <w:b w:val="false"/>
                <w:bCs w:val="false"/>
                <w:sz w:val="21"/>
                <w:szCs w:val="21"/>
              </w:rPr>
              <w:t xml:space="preserve"> mit </w:t>
            </w:r>
            <w:r>
              <w:rPr>
                <w:rFonts w:ascii="Consolas" w:cs="Consolas" w:eastAsia="Consolas" w:hAnsi="Consolas"/>
                <w:color w:val="0066AA"/>
                <w:sz w:val="20"/>
                <w:szCs w:val="20"/>
              </w:rPr>
              <w:t xml:space="preserve">Stack&lt;ILagerBefehl&gt;</w:t>
            </w:r>
          </w:p>
        </w:tc>
      </w:tr>
    </w:tbl>
    <w:p>
      <w:pPr>
        <w:keepNext/>
        <w:spacing w:after="60" w:before="140"/>
      </w:pPr>
      <w:r>
        <w:rPr>
          <w:b/>
          <w:bCs/>
          <w:color w:val="003366"/>
          <w:sz w:val="22"/>
          <w:szCs w:val="22"/>
        </w:rPr>
        <w:t xml:space="preserve">Code-Ausschnitt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0A2540" w:color="auto" w:val="clear"/>
            <w:tcMar>
              <w:top w:type="dxa" w:w="100"/>
              <w:left w:type="dxa" w:w="160"/>
              <w:bottom w:type="dxa" w:w="100"/>
              <w:right w:type="dxa" w:w="120"/>
            </w:tcMar>
          </w:tcPr>
          <w:p>
            <w:pPr>
              <w:spacing w:after="0" w:line="240"/>
            </w:pPr>
            <w:r>
              <w:rPr>
                <w:rFonts w:ascii="Consolas" w:cs="Consolas" w:eastAsia="Consolas" w:hAnsi="Consolas"/>
                <w:color w:val="D6E4F0"/>
                <w:sz w:val="17"/>
                <w:szCs w:val="17"/>
              </w:rPr>
              <w:t xml:space="preserve">terminal.Buche(new EinlagernBefehl(platz, 50));   // Bestand 50</w:t>
            </w:r>
          </w:p>
          <w:p>
            <w:pPr>
              <w:spacing w:after="0" w:line="240"/>
            </w:pPr>
            <w:r>
              <w:rPr>
                <w:rFonts w:ascii="Consolas" w:cs="Consolas" w:eastAsia="Consolas" w:hAnsi="Consolas"/>
                <w:color w:val="D6E4F0"/>
                <w:sz w:val="17"/>
                <w:szCs w:val="17"/>
              </w:rPr>
              <w:t xml:space="preserve">terminal.Buche(new AuslagernBefehl(platz, 20));   // Bestand 30</w:t>
            </w:r>
          </w:p>
          <w:p>
            <w:pPr>
              <w:spacing w:after="0" w:line="240"/>
            </w:pPr>
            <w:r>
              <w:rPr>
                <w:rFonts w:ascii="Consolas" w:cs="Consolas" w:eastAsia="Consolas" w:hAnsi="Consolas"/>
                <w:color w:val="D6E4F0"/>
                <w:sz w:val="17"/>
                <w:szCs w:val="17"/>
              </w:rPr>
              <w:t xml:space="preserve">terminal.Rueckgaengig();                          // Bestand 50</w:t>
            </w:r>
          </w:p>
          <w:p>
            <w:pPr>
              <w:spacing w:after="0" w:line="240"/>
            </w:pPr>
            <w:r>
              <w:rPr>
                <w:rFonts w:ascii="Consolas" w:cs="Consolas" w:eastAsia="Consolas" w:hAnsi="Consolas"/>
                <w:color w:val="D6E4F0"/>
                <w:sz w:val="17"/>
                <w:szCs w:val="17"/>
              </w:rPr>
              <w:t xml:space="preserve">terminal.Rueckgaengig();                          // Bestand 0</w:t>
            </w:r>
          </w:p>
        </w:tc>
      </w:tr>
    </w:tbl>
    <w:p>
      <w:pPr>
        <w:keepNext/>
        <w:spacing w:after="60" w:before="140"/>
      </w:pPr>
      <w:r>
        <w:rPr>
          <w:b/>
          <w:bCs/>
          <w:color w:val="003366"/>
          <w:sz w:val="22"/>
          <w:szCs w:val="22"/>
        </w:rPr>
        <w:t xml:space="preserve">Konsequenzen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Vorteile</w:t>
            </w:r>
          </w:p>
        </w:tc>
        <w:tc>
          <w:tcPr>
            <w:tcW w:type="dxa" w:w="4513"/>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Nachteile</w:t>
            </w:r>
          </w:p>
        </w:tc>
      </w:tr>
      <w:tr>
        <w:trPr>
          <w:cantSplit/>
        </w:trPr>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Rückgängig/Wiederholen einfach umsetzbar</w:t>
            </w:r>
          </w:p>
          <w:p>
            <w:pPr>
              <w:spacing w:after="20" w:line="240"/>
            </w:pPr>
            <w:r>
              <w:rPr>
                <w:sz w:val="21"/>
                <w:szCs w:val="21"/>
              </w:rPr>
              <w:t xml:space="preserve">Befehle speicherbar, protokollierbar, in Warteschlangen</w:t>
            </w:r>
          </w:p>
          <w:p>
            <w:pPr>
              <w:spacing w:after="20" w:line="240"/>
            </w:pPr>
            <w:r>
              <w:rPr>
                <w:sz w:val="21"/>
                <w:szCs w:val="21"/>
              </w:rPr>
              <w:t xml:space="preserve">Aufrufer und Empfänger entkoppelt</w:t>
            </w:r>
          </w:p>
        </w:tc>
        <w:tc>
          <w:tcPr>
            <w:tcW w:type="dxa" w:w="4513"/>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Eine Klasse pro Aktion</w:t>
            </w:r>
          </w:p>
          <w:p>
            <w:pPr>
              <w:spacing w:after="20" w:line="240"/>
            </w:pPr>
            <w:r>
              <w:rPr>
                <w:sz w:val="21"/>
                <w:szCs w:val="21"/>
              </w:rPr>
              <w:t xml:space="preserve">Rückgängig muss für jede Aktion korrekt gedacht werden (was, wenn der Bestand inzwischen fehlt?)</w:t>
            </w:r>
          </w:p>
        </w:tc>
      </w:tr>
    </w:tbl>
    <w:p>
      <w:pPr>
        <w:spacing w:after="100" w:before="100" w:line="264"/>
      </w:pPr>
      <w:r>
        <w:rPr>
          <w:b/>
          <w:bCs/>
          <w:sz w:val="22"/>
          <w:szCs w:val="22"/>
        </w:rPr>
        <w:t xml:space="preserve">Im .NET-Alltag:</w:t>
      </w:r>
      <w:r>
        <w:rPr>
          <w:sz w:val="22"/>
          <w:szCs w:val="22"/>
        </w:rPr>
        <w:t xml:space="preserve"> </w:t>
      </w:r>
      <w:r>
        <w:rPr>
          <w:rFonts w:ascii="Consolas" w:cs="Consolas" w:eastAsia="Consolas" w:hAnsi="Consolas"/>
          <w:color w:val="0066AA"/>
          <w:sz w:val="21"/>
          <w:szCs w:val="21"/>
        </w:rPr>
        <w:t xml:space="preserve">ICommand</w:t>
      </w:r>
      <w:r>
        <w:rPr>
          <w:sz w:val="22"/>
          <w:szCs w:val="22"/>
        </w:rPr>
        <w:t xml:space="preserve"> in WPF und MVVM, Undo/Redo in Editoren, Nachrichten in Warteschlangen (Message Queues), Migrationen in Entity Framework mit </w:t>
      </w:r>
      <w:r>
        <w:rPr>
          <w:rFonts w:ascii="Consolas" w:cs="Consolas" w:eastAsia="Consolas" w:hAnsi="Consolas"/>
          <w:color w:val="0066AA"/>
          <w:sz w:val="21"/>
          <w:szCs w:val="21"/>
        </w:rPr>
        <w:t xml:space="preserve">Up()</w:t>
      </w:r>
      <w:r>
        <w:rPr>
          <w:sz w:val="22"/>
          <w:szCs w:val="22"/>
        </w:rPr>
        <w:t xml:space="preserve"> und </w:t>
      </w:r>
      <w:r>
        <w:rPr>
          <w:rFonts w:ascii="Consolas" w:cs="Consolas" w:eastAsia="Consolas" w:hAnsi="Consolas"/>
          <w:color w:val="0066AA"/>
          <w:sz w:val="21"/>
          <w:szCs w:val="21"/>
        </w:rPr>
        <w:t xml:space="preserve">Down()</w:t>
      </w:r>
      <w:r>
        <w:rPr>
          <w:sz w:val="22"/>
          <w:szCs w:val="22"/>
        </w:rPr>
        <w:t xml:space="preserve">.</w:t>
      </w:r>
    </w:p>
    <w:p>
      <w:pPr>
        <w:pStyle w:val="Heading2"/>
        <w:keepNext/>
        <w:spacing w:after="80" w:before="200"/>
      </w:pPr>
      <w:r>
        <w:rPr>
          <w:b/>
          <w:bCs/>
          <w:color w:val="0066AA"/>
          <w:sz w:val="25"/>
          <w:szCs w:val="25"/>
        </w:rPr>
        <w:t xml:space="preserve">7.4  Weitere Verhaltensmuster in Kurzform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3300"/>
        <w:gridCol w:w="3026"/>
      </w:tblGrid>
      <w:tr>
        <w:trPr>
          <w:tblHeader/>
        </w:trPr>
        <w:tc>
          <w:tcPr>
            <w:tcW w:type="dxa" w:w="27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c>
          <w:tcPr>
            <w:tcW w:type="dxa" w:w="33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Zweck</w:t>
            </w:r>
          </w:p>
        </w:tc>
        <w:tc>
          <w:tcPr>
            <w:tcW w:type="dxa" w:w="3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Beispiel</w:t>
            </w:r>
          </w:p>
        </w:tc>
      </w:tr>
      <w:tr>
        <w:trPr>
          <w:cantSplit/>
        </w:trPr>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Zuständigkeitskette</w:t>
            </w:r>
            <w:r>
              <w:rPr>
                <w:sz w:val="21"/>
                <w:szCs w:val="21"/>
              </w:rPr>
              <w:t xml:space="preserve"> (Chain of Responsibility)</w:t>
            </w:r>
          </w:p>
        </w:tc>
        <w:tc>
          <w:tcPr>
            <w:tcW w:type="dxa" w:w="3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Eine Anfrage wird entlang einer Kette weitergereicht, bis ein Glied sie bearbeitet.</w:t>
            </w:r>
          </w:p>
        </w:tc>
        <w:tc>
          <w:tcPr>
            <w:tcW w:type="dxa" w:w="3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Freigabe nach Betrag: Sachbearbeiter → Teamleitung → Geschäftsführung; ASP.NET-Core-Middleware.</w:t>
            </w:r>
          </w:p>
        </w:tc>
      </w:tr>
      <w:tr>
        <w:trPr>
          <w:cantSplit/>
        </w:trPr>
        <w:tc>
          <w:tcPr>
            <w:tcW w:type="dxa" w:w="2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Interpreter</w:t>
            </w:r>
          </w:p>
        </w:tc>
        <w:tc>
          <w:tcPr>
            <w:tcW w:type="dxa" w:w="3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Grammatik einer einfachen Sprache als Klassen darstellen und Ausdrücke auswerten.</w:t>
            </w:r>
          </w:p>
        </w:tc>
        <w:tc>
          <w:tcPr>
            <w:tcW w:type="dxa" w:w="3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Filterausdrücke wie „Gewicht &gt; 20 UND Express“; Expression Trees.</w:t>
            </w:r>
          </w:p>
        </w:tc>
      </w:tr>
      <w:tr>
        <w:trPr>
          <w:cantSplit/>
        </w:trPr>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Iterator</w:t>
            </w:r>
          </w:p>
        </w:tc>
        <w:tc>
          <w:tcPr>
            <w:tcW w:type="dxa" w:w="3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Elemente einer Sammlung nacheinander durchlaufen, ohne ihren Aufbau zu kennen.</w:t>
            </w:r>
          </w:p>
        </w:tc>
        <w:tc>
          <w:tcPr>
            <w:tcW w:type="dxa" w:w="3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IEnumerable&lt;T&gt;</w:t>
            </w:r>
            <w:r>
              <w:rPr>
                <w:sz w:val="21"/>
                <w:szCs w:val="21"/>
              </w:rPr>
              <w:t xml:space="preserve">, </w:t>
            </w:r>
            <w:r>
              <w:rPr>
                <w:rFonts w:ascii="Consolas" w:cs="Consolas" w:eastAsia="Consolas" w:hAnsi="Consolas"/>
                <w:color w:val="0066AA"/>
                <w:sz w:val="20"/>
                <w:szCs w:val="20"/>
              </w:rPr>
              <w:t xml:space="preserve">foreach</w:t>
            </w:r>
            <w:r>
              <w:rPr>
                <w:sz w:val="21"/>
                <w:szCs w:val="21"/>
              </w:rPr>
              <w:t xml:space="preserve">, </w:t>
            </w:r>
            <w:r>
              <w:rPr>
                <w:rFonts w:ascii="Consolas" w:cs="Consolas" w:eastAsia="Consolas" w:hAnsi="Consolas"/>
                <w:color w:val="0066AA"/>
                <w:sz w:val="20"/>
                <w:szCs w:val="20"/>
              </w:rPr>
              <w:t xml:space="preserve">yield return</w:t>
            </w:r>
            <w:r>
              <w:rPr>
                <w:sz w:val="21"/>
                <w:szCs w:val="21"/>
              </w:rPr>
              <w:t xml:space="preserve">.</w:t>
            </w:r>
          </w:p>
        </w:tc>
      </w:tr>
      <w:tr>
        <w:trPr>
          <w:cantSplit/>
        </w:trPr>
        <w:tc>
          <w:tcPr>
            <w:tcW w:type="dxa" w:w="2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Vermittler</w:t>
            </w:r>
            <w:r>
              <w:rPr>
                <w:sz w:val="21"/>
                <w:szCs w:val="21"/>
              </w:rPr>
              <w:t xml:space="preserve"> (Mediator)</w:t>
            </w:r>
          </w:p>
        </w:tc>
        <w:tc>
          <w:tcPr>
            <w:tcW w:type="dxa" w:w="3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Zentrales Objekt steuert die Kommunikation vieler Objekte, die sich nicht kennen.</w:t>
            </w:r>
          </w:p>
        </w:tc>
        <w:tc>
          <w:tcPr>
            <w:tcW w:type="dxa" w:w="3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Leitstand koordiniert Fahrzeuge; Bibliothek MediatR; Tower beim Flugverkehr.</w:t>
            </w:r>
          </w:p>
        </w:tc>
      </w:tr>
      <w:tr>
        <w:trPr>
          <w:cantSplit/>
        </w:trPr>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Memento</w:t>
            </w:r>
          </w:p>
        </w:tc>
        <w:tc>
          <w:tcPr>
            <w:tcW w:type="dxa" w:w="3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Inneren Zustand eines Objekts sichern und wiederherstellen, ohne die Kapselung zu verletzen.</w:t>
            </w:r>
          </w:p>
        </w:tc>
        <w:tc>
          <w:tcPr>
            <w:tcW w:type="dxa" w:w="3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Entwurfsstand eines Formulars speichern; Spielstände.</w:t>
            </w:r>
          </w:p>
        </w:tc>
      </w:tr>
      <w:tr>
        <w:trPr>
          <w:cantSplit/>
        </w:trPr>
        <w:tc>
          <w:tcPr>
            <w:tcW w:type="dxa" w:w="2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Zustand</w:t>
            </w:r>
            <w:r>
              <w:rPr>
                <w:sz w:val="21"/>
                <w:szCs w:val="21"/>
              </w:rPr>
              <w:t xml:space="preserve"> (State)</w:t>
            </w:r>
          </w:p>
        </w:tc>
        <w:tc>
          <w:tcPr>
            <w:tcW w:type="dxa" w:w="3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Objekt ändert sein Verhalten, wenn sich sein innerer Zustand ändert.</w:t>
            </w:r>
          </w:p>
        </w:tc>
        <w:tc>
          <w:tcPr>
            <w:tcW w:type="dxa" w:w="3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Sendung: „angelegt“ erlaubt Stornieren, „zugestellt“ nicht mehr.</w:t>
            </w:r>
          </w:p>
        </w:tc>
      </w:tr>
      <w:tr>
        <w:trPr>
          <w:cantSplit/>
        </w:trPr>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Schablonenmethode</w:t>
            </w:r>
            <w:r>
              <w:rPr>
                <w:sz w:val="21"/>
                <w:szCs w:val="21"/>
              </w:rPr>
              <w:t xml:space="preserve"> (Template Method)</w:t>
            </w:r>
          </w:p>
        </w:tc>
        <w:tc>
          <w:tcPr>
            <w:tcW w:type="dxa" w:w="33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Oberklasse legt den Ablauf fest, Unterklassen füllen einzelne Schritte.</w:t>
            </w:r>
          </w:p>
        </w:tc>
        <w:tc>
          <w:tcPr>
            <w:tcW w:type="dxa" w:w="3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Berichtserstellung: Kopf, Inhalt, Fuß – nur der Inhalt variiert.</w:t>
            </w:r>
          </w:p>
        </w:tc>
      </w:tr>
      <w:tr>
        <w:trPr>
          <w:cantSplit/>
        </w:trPr>
        <w:tc>
          <w:tcPr>
            <w:tcW w:type="dxa" w:w="2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Besucher</w:t>
            </w:r>
            <w:r>
              <w:rPr>
                <w:sz w:val="21"/>
                <w:szCs w:val="21"/>
              </w:rPr>
              <w:t xml:space="preserve"> (Visitor)</w:t>
            </w:r>
          </w:p>
        </w:tc>
        <w:tc>
          <w:tcPr>
            <w:tcW w:type="dxa" w:w="33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Neue Operationen auf einer Objektstruktur, ohne deren Klassen zu ändern.</w:t>
            </w:r>
          </w:p>
        </w:tc>
        <w:tc>
          <w:tcPr>
            <w:tcW w:type="dxa" w:w="3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Zollerklärung und Gefahrgutprüfung über alle Pakettypen; </w:t>
            </w:r>
            <w:r>
              <w:rPr>
                <w:rFonts w:ascii="Consolas" w:cs="Consolas" w:eastAsia="Consolas" w:hAnsi="Consolas"/>
                <w:color w:val="0066AA"/>
                <w:sz w:val="20"/>
                <w:szCs w:val="20"/>
              </w:rPr>
              <w:t xml:space="preserve">ExpressionVisitor</w:t>
            </w:r>
            <w:r>
              <w:rPr>
                <w:sz w:val="21"/>
                <w:szCs w:val="21"/>
              </w:rPr>
              <w:t xml:space="preserve"> in .NET.</w:t>
            </w:r>
          </w:p>
        </w:tc>
      </w:tr>
    </w:tbl>
    <w:p>
      <w:pPr>
        <w:pStyle w:val="Heading1"/>
        <w:keepNext/>
        <w:pageBreakBefore/>
        <w:pBdr>
          <w:bottom w:val="single" w:color="F0A500" w:sz="8" w:space="2"/>
        </w:pBdr>
        <w:spacing w:after="120" w:before="0"/>
      </w:pPr>
      <w:r>
        <w:rPr>
          <w:b/>
          <w:bCs/>
          <w:color w:val="003366"/>
          <w:sz w:val="30"/>
          <w:szCs w:val="30"/>
        </w:rPr>
        <w:t xml:space="preserve">8  Muster im .NET-Alltag</w:t>
      </w:r>
    </w:p>
    <w:p>
      <w:pPr>
        <w:spacing w:after="100" w:before="0" w:line="264"/>
      </w:pPr>
      <w:r>
        <w:rPr>
          <w:sz w:val="22"/>
          <w:szCs w:val="22"/>
        </w:rPr>
        <w:t xml:space="preserve">Viele Muster sind so verbreitet, dass sie in Sprache und Framework eingebaut sind. Man nutzt sie täglich, oft ohne es zu bemerken.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c>
          <w:tcPr>
            <w:tcW w:type="dxa" w:w="6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Wo in .NET / C#</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Iterator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IEnumerable&lt;T&gt;</w:t>
            </w:r>
            <w:r>
              <w:rPr>
                <w:b w:val="false"/>
                <w:bCs w:val="false"/>
                <w:sz w:val="21"/>
                <w:szCs w:val="21"/>
              </w:rPr>
              <w:t xml:space="preserve"> / </w:t>
            </w:r>
            <w:r>
              <w:rPr>
                <w:rFonts w:ascii="Consolas" w:cs="Consolas" w:eastAsia="Consolas" w:hAnsi="Consolas"/>
                <w:color w:val="0066AA"/>
                <w:sz w:val="20"/>
                <w:szCs w:val="20"/>
              </w:rPr>
              <w:t xml:space="preserve">IEnumerator&lt;T&gt;</w:t>
            </w:r>
            <w:r>
              <w:rPr>
                <w:b w:val="false"/>
                <w:bCs w:val="false"/>
                <w:sz w:val="21"/>
                <w:szCs w:val="21"/>
              </w:rPr>
              <w:t xml:space="preserve">, </w:t>
            </w:r>
            <w:r>
              <w:rPr>
                <w:rFonts w:ascii="Consolas" w:cs="Consolas" w:eastAsia="Consolas" w:hAnsi="Consolas"/>
                <w:color w:val="0066AA"/>
                <w:sz w:val="20"/>
                <w:szCs w:val="20"/>
              </w:rPr>
              <w:t xml:space="preserve">foreach</w:t>
            </w:r>
            <w:r>
              <w:rPr>
                <w:b w:val="false"/>
                <w:bCs w:val="false"/>
                <w:sz w:val="21"/>
                <w:szCs w:val="21"/>
              </w:rPr>
              <w:t xml:space="preserve">, </w:t>
            </w:r>
            <w:r>
              <w:rPr>
                <w:rFonts w:ascii="Consolas" w:cs="Consolas" w:eastAsia="Consolas" w:hAnsi="Consolas"/>
                <w:color w:val="0066AA"/>
                <w:sz w:val="20"/>
                <w:szCs w:val="20"/>
              </w:rPr>
              <w:t xml:space="preserve">yield return</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Beobachter (Observer)</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event</w:t>
            </w:r>
            <w:r>
              <w:rPr>
                <w:b w:val="false"/>
                <w:bCs w:val="false"/>
                <w:sz w:val="21"/>
                <w:szCs w:val="21"/>
              </w:rPr>
              <w:t xml:space="preserve"> / Delegaten, </w:t>
            </w:r>
            <w:r>
              <w:rPr>
                <w:rFonts w:ascii="Consolas" w:cs="Consolas" w:eastAsia="Consolas" w:hAnsi="Consolas"/>
                <w:color w:val="0066AA"/>
                <w:sz w:val="20"/>
                <w:szCs w:val="20"/>
              </w:rPr>
              <w:t xml:space="preserve">INotifyPropertyChanged</w:t>
            </w:r>
            <w:r>
              <w:rPr>
                <w:b w:val="false"/>
                <w:bCs w:val="false"/>
                <w:sz w:val="21"/>
                <w:szCs w:val="21"/>
              </w:rPr>
              <w:t xml:space="preserve">, </w:t>
            </w:r>
            <w:r>
              <w:rPr>
                <w:rFonts w:ascii="Consolas" w:cs="Consolas" w:eastAsia="Consolas" w:hAnsi="Consolas"/>
                <w:color w:val="0066AA"/>
                <w:sz w:val="20"/>
                <w:szCs w:val="20"/>
              </w:rPr>
              <w:t xml:space="preserve">IObservable&lt;T&gt;</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Befehl (Command)</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ICommand</w:t>
            </w:r>
            <w:r>
              <w:rPr>
                <w:b w:val="false"/>
                <w:bCs w:val="false"/>
                <w:sz w:val="21"/>
                <w:szCs w:val="21"/>
              </w:rPr>
              <w:t xml:space="preserve"> in WPF/MAUI</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Dekorierer (Decorator)</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Stream</w:t>
            </w:r>
            <w:r>
              <w:rPr>
                <w:b w:val="false"/>
                <w:bCs w:val="false"/>
                <w:sz w:val="21"/>
                <w:szCs w:val="21"/>
              </w:rPr>
              <w:t xml:space="preserve">-Klassen: </w:t>
            </w:r>
            <w:r>
              <w:rPr>
                <w:rFonts w:ascii="Consolas" w:cs="Consolas" w:eastAsia="Consolas" w:hAnsi="Consolas"/>
                <w:color w:val="0066AA"/>
                <w:sz w:val="20"/>
                <w:szCs w:val="20"/>
              </w:rPr>
              <w:t xml:space="preserve">BufferedStream</w:t>
            </w:r>
            <w:r>
              <w:rPr>
                <w:b w:val="false"/>
                <w:bCs w:val="false"/>
                <w:sz w:val="21"/>
                <w:szCs w:val="21"/>
              </w:rPr>
              <w:t xml:space="preserve">, </w:t>
            </w:r>
            <w:r>
              <w:rPr>
                <w:rFonts w:ascii="Consolas" w:cs="Consolas" w:eastAsia="Consolas" w:hAnsi="Consolas"/>
                <w:color w:val="0066AA"/>
                <w:sz w:val="20"/>
                <w:szCs w:val="20"/>
              </w:rPr>
              <w:t xml:space="preserve">GZipStream</w:t>
            </w:r>
            <w:r>
              <w:rPr>
                <w:b w:val="false"/>
                <w:bCs w:val="false"/>
                <w:sz w:val="21"/>
                <w:szCs w:val="21"/>
              </w:rPr>
              <w:t xml:space="preserve">, </w:t>
            </w:r>
            <w:r>
              <w:rPr>
                <w:rFonts w:ascii="Consolas" w:cs="Consolas" w:eastAsia="Consolas" w:hAnsi="Consolas"/>
                <w:color w:val="0066AA"/>
                <w:sz w:val="20"/>
                <w:szCs w:val="20"/>
              </w:rPr>
              <w:t xml:space="preserve">CryptoStream</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Erbauer (Builder)</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StringBuilder</w:t>
            </w:r>
            <w:r>
              <w:rPr>
                <w:b w:val="false"/>
                <w:bCs w:val="false"/>
                <w:sz w:val="21"/>
                <w:szCs w:val="21"/>
              </w:rPr>
              <w:t xml:space="preserve">, </w:t>
            </w:r>
            <w:r>
              <w:rPr>
                <w:rFonts w:ascii="Consolas" w:cs="Consolas" w:eastAsia="Consolas" w:hAnsi="Consolas"/>
                <w:color w:val="0066AA"/>
                <w:sz w:val="20"/>
                <w:szCs w:val="20"/>
              </w:rPr>
              <w:t xml:space="preserve">UriBuilder</w:t>
            </w:r>
            <w:r>
              <w:rPr>
                <w:b w:val="false"/>
                <w:bCs w:val="false"/>
                <w:sz w:val="21"/>
                <w:szCs w:val="21"/>
              </w:rPr>
              <w:t xml:space="preserve">, </w:t>
            </w:r>
            <w:r>
              <w:rPr>
                <w:rFonts w:ascii="Consolas" w:cs="Consolas" w:eastAsia="Consolas" w:hAnsi="Consolas"/>
                <w:color w:val="0066AA"/>
                <w:sz w:val="20"/>
                <w:szCs w:val="20"/>
              </w:rPr>
              <w:t xml:space="preserve">WebApplication.CreateBuilder()</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Fabrikmethode / Abstrakte Fabrik (Factory Method / Abstract Factory)</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DbProviderFactory</w:t>
            </w:r>
            <w:r>
              <w:rPr>
                <w:b w:val="false"/>
                <w:bCs w:val="false"/>
                <w:sz w:val="21"/>
                <w:szCs w:val="21"/>
              </w:rPr>
              <w:t xml:space="preserve">, </w:t>
            </w:r>
            <w:r>
              <w:rPr>
                <w:rFonts w:ascii="Consolas" w:cs="Consolas" w:eastAsia="Consolas" w:hAnsi="Consolas"/>
                <w:color w:val="0066AA"/>
                <w:sz w:val="20"/>
                <w:szCs w:val="20"/>
              </w:rPr>
              <w:t xml:space="preserve">IHttpClientFactory</w:t>
            </w:r>
            <w:r>
              <w:rPr>
                <w:b w:val="false"/>
                <w:bCs w:val="false"/>
                <w:sz w:val="21"/>
                <w:szCs w:val="21"/>
              </w:rPr>
              <w:t xml:space="preserve">, </w:t>
            </w:r>
            <w:r>
              <w:rPr>
                <w:rFonts w:ascii="Consolas" w:cs="Consolas" w:eastAsia="Consolas" w:hAnsi="Consolas"/>
                <w:color w:val="0066AA"/>
                <w:sz w:val="20"/>
                <w:szCs w:val="20"/>
              </w:rPr>
              <w:t xml:space="preserve">ILoggerFactory</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Strategie (Strategy)</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IComparer&lt;T&gt;</w:t>
            </w:r>
            <w:r>
              <w:rPr>
                <w:b w:val="false"/>
                <w:bCs w:val="false"/>
                <w:sz w:val="21"/>
                <w:szCs w:val="21"/>
              </w:rPr>
              <w:t xml:space="preserve">, </w:t>
            </w:r>
            <w:r>
              <w:rPr>
                <w:rFonts w:ascii="Consolas" w:cs="Consolas" w:eastAsia="Consolas" w:hAnsi="Consolas"/>
                <w:color w:val="0066AA"/>
                <w:sz w:val="20"/>
                <w:szCs w:val="20"/>
              </w:rPr>
              <w:t xml:space="preserve">IEqualityComparer&lt;T&gt;</w:t>
            </w:r>
            <w:r>
              <w:rPr>
                <w:b w:val="false"/>
                <w:bCs w:val="false"/>
                <w:sz w:val="21"/>
                <w:szCs w:val="21"/>
              </w:rPr>
              <w:t xml:space="preserve">, Lambdas als Parameter</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Stellvertreter (Proxy)</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Lazy-Loading-Proxys in Entity Framework, WCF-/gRPC-Client-Proxys</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Singleton</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Lazy&lt;T&gt;</w:t>
            </w:r>
            <w:r>
              <w:rPr>
                <w:b w:val="false"/>
                <w:bCs w:val="false"/>
                <w:sz w:val="21"/>
                <w:szCs w:val="21"/>
              </w:rPr>
              <w:t xml:space="preserve">, DI-Lebensdauer </w:t>
            </w:r>
            <w:r>
              <w:rPr>
                <w:rFonts w:ascii="Consolas" w:cs="Consolas" w:eastAsia="Consolas" w:hAnsi="Consolas"/>
                <w:color w:val="0066AA"/>
                <w:sz w:val="20"/>
                <w:szCs w:val="20"/>
              </w:rPr>
              <w:t xml:space="preserve">AddSingleton</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Zuständigkeitskette (Chain of Responsibility)</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ASP.NET-Core-Middleware-Pipeline</w:t>
            </w:r>
          </w:p>
        </w:tc>
      </w:tr>
      <w:tr>
        <w:trPr>
          <w:cantSplit/>
        </w:trPr>
        <w:tc>
          <w:tcPr>
            <w:tcW w:type="dxa" w:w="3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Prototyp (Prototype)</w:t>
            </w:r>
          </w:p>
        </w:tc>
        <w:tc>
          <w:tcPr>
            <w:tcW w:type="dxa" w:w="6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ICloneable</w:t>
            </w:r>
            <w:r>
              <w:rPr>
                <w:b w:val="false"/>
                <w:bCs w:val="false"/>
                <w:sz w:val="21"/>
                <w:szCs w:val="21"/>
              </w:rPr>
              <w:t xml:space="preserve">, </w:t>
            </w:r>
            <w:r>
              <w:rPr>
                <w:rFonts w:ascii="Consolas" w:cs="Consolas" w:eastAsia="Consolas" w:hAnsi="Consolas"/>
                <w:color w:val="0066AA"/>
                <w:sz w:val="20"/>
                <w:szCs w:val="20"/>
              </w:rPr>
              <w:t xml:space="preserve">MemberwiseClone()</w:t>
            </w:r>
            <w:r>
              <w:rPr>
                <w:b w:val="false"/>
                <w:bCs w:val="false"/>
                <w:sz w:val="21"/>
                <w:szCs w:val="21"/>
              </w:rPr>
              <w:t xml:space="preserve">, </w:t>
            </w:r>
            <w:r>
              <w:rPr>
                <w:rFonts w:ascii="Consolas" w:cs="Consolas" w:eastAsia="Consolas" w:hAnsi="Consolas"/>
                <w:color w:val="0066AA"/>
                <w:sz w:val="20"/>
                <w:szCs w:val="20"/>
              </w:rPr>
              <w:t xml:space="preserve">with</w:t>
            </w:r>
            <w:r>
              <w:rPr>
                <w:b w:val="false"/>
                <w:bCs w:val="false"/>
                <w:sz w:val="21"/>
                <w:szCs w:val="21"/>
              </w:rPr>
              <w:t xml:space="preserve">-Ausdruck bei </w:t>
            </w:r>
            <w:r>
              <w:rPr>
                <w:rFonts w:ascii="Consolas" w:cs="Consolas" w:eastAsia="Consolas" w:hAnsi="Consolas"/>
                <w:color w:val="0066AA"/>
                <w:sz w:val="20"/>
                <w:szCs w:val="20"/>
              </w:rPr>
              <w:t xml:space="preserve">record</w:t>
            </w:r>
          </w:p>
        </w:tc>
      </w:tr>
      <w:tr>
        <w:trPr>
          <w:cantSplit/>
        </w:trPr>
        <w:tc>
          <w:tcPr>
            <w:tcW w:type="dxa" w:w="3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Fliegengewicht (Flyweight)</w:t>
            </w:r>
          </w:p>
        </w:tc>
        <w:tc>
          <w:tcPr>
            <w:tcW w:type="dxa" w:w="6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String-Interning (</w:t>
            </w:r>
            <w:r>
              <w:rPr>
                <w:rFonts w:ascii="Consolas" w:cs="Consolas" w:eastAsia="Consolas" w:hAnsi="Consolas"/>
                <w:color w:val="0066AA"/>
                <w:sz w:val="20"/>
                <w:szCs w:val="20"/>
              </w:rPr>
              <w:t xml:space="preserve">string.Intern</w:t>
            </w:r>
            <w:r>
              <w:rPr>
                <w:b w:val="false"/>
                <w:bCs w:val="false"/>
                <w:sz w:val="21"/>
                <w:szCs w:val="21"/>
              </w:rPr>
              <w:t xml:space="preserve">)</w:t>
            </w:r>
          </w:p>
        </w:tc>
      </w:tr>
    </w:tbl>
    <w:p>
      <w:pPr>
        <w:pStyle w:val="Heading1"/>
        <w:keepNext/>
        <w:pageBreakBefore/>
        <w:pBdr>
          <w:bottom w:val="single" w:color="F0A500" w:sz="8" w:space="2"/>
        </w:pBdr>
        <w:spacing w:after="120" w:before="0"/>
      </w:pPr>
      <w:r>
        <w:rPr>
          <w:b/>
          <w:bCs/>
          <w:color w:val="003366"/>
          <w:sz w:val="30"/>
          <w:szCs w:val="30"/>
        </w:rPr>
        <w:t xml:space="preserve">9  Kritik und Antimuster</w:t>
      </w:r>
    </w:p>
    <w:p>
      <w:pPr>
        <w:pStyle w:val="Heading2"/>
        <w:keepNext/>
        <w:spacing w:after="80" w:before="0"/>
      </w:pPr>
      <w:r>
        <w:rPr>
          <w:b/>
          <w:bCs/>
          <w:color w:val="0066AA"/>
          <w:sz w:val="25"/>
          <w:szCs w:val="25"/>
        </w:rPr>
        <w:t xml:space="preserve">9.1  Kritik an Entwurfsmustern</w:t>
      </w:r>
    </w:p>
    <w:p>
      <w:pPr>
        <w:pStyle w:val="ListParagraph"/>
        <w:numPr>
          <w:ilvl w:val="0"/>
          <w:numId w:val="2"/>
        </w:numPr>
        <w:spacing w:after="50" w:line="252"/>
      </w:pPr>
      <w:r>
        <w:rPr>
          <w:b/>
          <w:bCs/>
          <w:sz w:val="22"/>
          <w:szCs w:val="22"/>
        </w:rPr>
        <w:t xml:space="preserve">Overengineering:</w:t>
      </w:r>
      <w:r>
        <w:rPr>
          <w:sz w:val="22"/>
          <w:szCs w:val="22"/>
        </w:rPr>
        <w:t xml:space="preserve"> Muster werden eingesetzt, weil man sie kennt, nicht weil das Problem sie erfordert. Ein Programm mit drei Klassen braucht keine Abstrakte Fabrik.</w:t>
      </w:r>
    </w:p>
    <w:p>
      <w:pPr>
        <w:pStyle w:val="ListParagraph"/>
        <w:numPr>
          <w:ilvl w:val="0"/>
          <w:numId w:val="2"/>
        </w:numPr>
        <w:spacing w:after="50" w:line="252"/>
      </w:pPr>
      <w:r>
        <w:rPr>
          <w:b/>
          <w:bCs/>
          <w:sz w:val="22"/>
          <w:szCs w:val="22"/>
        </w:rPr>
        <w:t xml:space="preserve">Sprachdefizite:</w:t>
      </w:r>
      <w:r>
        <w:rPr>
          <w:sz w:val="22"/>
          <w:szCs w:val="22"/>
        </w:rPr>
        <w:t xml:space="preserve"> Schon 1996 wurde gezeigt, dass viele GoF-Muster in dynamischen Sprachen unsichtbar oder deutlich einfacher sind. Auch in C# sind durch Delegaten, Lambdas, Events und </w:t>
      </w:r>
      <w:r>
        <w:rPr>
          <w:rFonts w:ascii="Consolas" w:cs="Consolas" w:eastAsia="Consolas" w:hAnsi="Consolas"/>
          <w:color w:val="0066AA"/>
          <w:sz w:val="21"/>
          <w:szCs w:val="21"/>
        </w:rPr>
        <w:t xml:space="preserve">yield</w:t>
      </w:r>
      <w:r>
        <w:rPr>
          <w:sz w:val="22"/>
          <w:szCs w:val="22"/>
        </w:rPr>
        <w:t xml:space="preserve"> viele Muster zu wenigen Zeilen geschrumpft.</w:t>
      </w:r>
    </w:p>
    <w:p>
      <w:pPr>
        <w:pStyle w:val="ListParagraph"/>
        <w:numPr>
          <w:ilvl w:val="0"/>
          <w:numId w:val="2"/>
        </w:numPr>
        <w:spacing w:after="50" w:line="252"/>
      </w:pPr>
      <w:r>
        <w:rPr>
          <w:b/>
          <w:bCs/>
          <w:sz w:val="22"/>
          <w:szCs w:val="22"/>
        </w:rPr>
        <w:t xml:space="preserve">Singleton als Antimuster:</w:t>
      </w:r>
      <w:r>
        <w:rPr>
          <w:sz w:val="22"/>
          <w:szCs w:val="22"/>
        </w:rPr>
        <w:t xml:space="preserve"> Globaler Zustand erschwert Tests und versteckt Abhängigkeiten. Viele Teams verzichten zugunsten von Dependency Injection darauf.</w:t>
      </w:r>
    </w:p>
    <w:p>
      <w:pPr>
        <w:pStyle w:val="ListParagraph"/>
        <w:numPr>
          <w:ilvl w:val="0"/>
          <w:numId w:val="2"/>
        </w:numPr>
        <w:spacing w:after="50" w:line="252"/>
      </w:pPr>
      <w:r>
        <w:rPr>
          <w:b/>
          <w:bCs/>
          <w:sz w:val="22"/>
          <w:szCs w:val="22"/>
        </w:rPr>
        <w:t xml:space="preserve">Mehr Klassen, mehr Indirektion:</w:t>
      </w:r>
      <w:r>
        <w:rPr>
          <w:sz w:val="22"/>
          <w:szCs w:val="22"/>
        </w:rPr>
        <w:t xml:space="preserve"> Jedes Muster fügt Schichten hinzu. Code wird flexibler, aber nicht automatisch verständlicher.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0066AA" w:sz="24"/>
              <w:bottom w:val="none" w:color="FFFFFF" w:sz="0"/>
              <w:right w:val="none" w:color="FFFFFF" w:sz="0"/>
            </w:tcBorders>
            <w:shd w:fill="EEF5FB" w:color="auto" w:val="clear"/>
            <w:tcMar>
              <w:top w:type="dxa" w:w="100"/>
              <w:left w:type="dxa" w:w="160"/>
              <w:bottom w:type="dxa" w:w="100"/>
              <w:right w:type="dxa" w:w="140"/>
            </w:tcMar>
          </w:tcPr>
          <w:p>
            <w:pPr>
              <w:spacing w:after="60"/>
            </w:pPr>
            <w:r>
              <w:rPr>
                <w:b/>
                <w:bCs/>
                <w:color w:val="003366"/>
                <w:sz w:val="22"/>
                <w:szCs w:val="22"/>
              </w:rPr>
              <w:t xml:space="preserve">Faustregel</w:t>
            </w:r>
          </w:p>
          <w:p>
            <w:pPr>
              <w:spacing w:after="40" w:line="252"/>
            </w:pPr>
            <w:r>
              <w:rPr>
                <w:sz w:val="21"/>
                <w:szCs w:val="21"/>
              </w:rPr>
              <w:t xml:space="preserve">Muster sind ein </w:t>
            </w:r>
            <w:r>
              <w:rPr>
                <w:b/>
                <w:bCs/>
                <w:sz w:val="21"/>
                <w:szCs w:val="21"/>
              </w:rPr>
              <w:t xml:space="preserve">Werkzeugkasten, kein Bauplan</w:t>
            </w:r>
            <w:r>
              <w:rPr>
                <w:sz w:val="21"/>
                <w:szCs w:val="21"/>
              </w:rPr>
              <w:t xml:space="preserve">. Schreiben Sie zuerst die einfachste funktionierende Lösung. Wenn Sie merken, dass sich eine Stelle immer wieder ändert oder Code dupliziert wird, führen Sie das passende Muster per </w:t>
            </w:r>
            <w:r>
              <w:rPr>
                <w:b/>
                <w:bCs/>
                <w:sz w:val="21"/>
                <w:szCs w:val="21"/>
              </w:rPr>
              <w:t xml:space="preserve">Refactoring</w:t>
            </w:r>
            <w:r>
              <w:rPr>
                <w:sz w:val="21"/>
                <w:szCs w:val="21"/>
              </w:rPr>
              <w:t xml:space="preserve"> ein.</w:t>
            </w:r>
          </w:p>
        </w:tc>
      </w:tr>
    </w:tbl>
    <w:p>
      <w:pPr>
        <w:pStyle w:val="Heading2"/>
        <w:keepNext/>
        <w:spacing w:after="80" w:before="200"/>
      </w:pPr>
      <w:r>
        <w:rPr>
          <w:b/>
          <w:bCs/>
          <w:color w:val="0066AA"/>
          <w:sz w:val="25"/>
          <w:szCs w:val="25"/>
        </w:rPr>
        <w:t xml:space="preserve">9.2  Antimuster</w:t>
      </w:r>
    </w:p>
    <w:p>
      <w:pPr>
        <w:spacing w:after="100" w:before="0" w:line="264"/>
      </w:pPr>
      <w:r>
        <w:rPr>
          <w:sz w:val="22"/>
          <w:szCs w:val="22"/>
        </w:rPr>
        <w:t xml:space="preserve">Ein </w:t>
      </w:r>
      <w:r>
        <w:rPr>
          <w:b/>
          <w:bCs/>
          <w:sz w:val="22"/>
          <w:szCs w:val="22"/>
        </w:rPr>
        <w:t xml:space="preserve">Antimuster</w:t>
      </w:r>
      <w:r>
        <w:rPr>
          <w:sz w:val="22"/>
          <w:szCs w:val="22"/>
        </w:rPr>
        <w:t xml:space="preserve"> beschreibt eine häufig gewählte, aber schlechte Lösung – samt Erkennungsmerkmalen und dem Weg heraus.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2826"/>
      </w:tblGrid>
      <w:tr>
        <w:trPr>
          <w:tblHeader/>
        </w:trPr>
        <w:tc>
          <w:tcPr>
            <w:tcW w:type="dxa" w:w="26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Antimuster</w:t>
            </w:r>
          </w:p>
        </w:tc>
        <w:tc>
          <w:tcPr>
            <w:tcW w:type="dxa" w:w="36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Beschreibung</w:t>
            </w:r>
          </w:p>
        </w:tc>
        <w:tc>
          <w:tcPr>
            <w:tcW w:type="dxa" w:w="28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Ausweg</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Gottobjekt</w:t>
            </w:r>
            <w:r>
              <w:rPr>
                <w:sz w:val="21"/>
                <w:szCs w:val="21"/>
              </w:rPr>
              <w:t xml:space="preserve"> (God Object / Blob)</w:t>
            </w:r>
          </w:p>
        </w:tc>
        <w:tc>
          <w:tcPr>
            <w:tcW w:type="dxa" w:w="3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Eine Klasse weiß und kann alles, oft tausende Zeilen.</w:t>
            </w:r>
          </w:p>
        </w:tc>
        <w:tc>
          <w:tcPr>
            <w:tcW w:type="dxa" w:w="2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Zuständigkeiten aufteilen (Single Responsibility), Fassade + Subsysteme</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Spaghetti-Code</w:t>
            </w:r>
          </w:p>
        </w:tc>
        <w:tc>
          <w:tcPr>
            <w:tcW w:type="dxa" w:w="3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Unstrukturierter Code mit verwobenem Kontrollfluss.</w:t>
            </w:r>
          </w:p>
        </w:tc>
        <w:tc>
          <w:tcPr>
            <w:tcW w:type="dxa" w:w="2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Methoden extrahieren, Strategie, Zustand</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Goldener Hammer</w:t>
            </w:r>
          </w:p>
        </w:tc>
        <w:tc>
          <w:tcPr>
            <w:tcW w:type="dxa" w:w="3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„Wer einen Hammer hat, sieht überall Nägel“ – ein bekanntes Werkzeug für alles.</w:t>
            </w:r>
          </w:p>
        </w:tc>
        <w:tc>
          <w:tcPr>
            <w:tcW w:type="dxa" w:w="2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Problem zuerst analysieren, dann Lösung wählen</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Copy-and-Paste-Programmierung</w:t>
            </w:r>
          </w:p>
        </w:tc>
        <w:tc>
          <w:tcPr>
            <w:tcW w:type="dxa" w:w="3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Duplizierter Code an vielen Stellen.</w:t>
            </w:r>
          </w:p>
        </w:tc>
        <w:tc>
          <w:tcPr>
            <w:tcW w:type="dxa" w:w="2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Gemeinsame Methode, Schablonenmethode</w:t>
            </w:r>
          </w:p>
        </w:tc>
      </w:tr>
      <w:tr>
        <w:trPr>
          <w:cantSplit/>
        </w:trPr>
        <w:tc>
          <w:tcPr>
            <w:tcW w:type="dxa" w:w="2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Lavafluss</w:t>
            </w:r>
            <w:r>
              <w:rPr>
                <w:sz w:val="21"/>
                <w:szCs w:val="21"/>
              </w:rPr>
              <w:t xml:space="preserve"> (Lava Flow)</w:t>
            </w:r>
          </w:p>
        </w:tc>
        <w:tc>
          <w:tcPr>
            <w:tcW w:type="dxa" w:w="36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Toter, unverstandener Code, den sich niemand zu löschen traut.</w:t>
            </w:r>
          </w:p>
        </w:tc>
        <w:tc>
          <w:tcPr>
            <w:tcW w:type="dxa" w:w="28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Tests schreiben, dann entfernen</w:t>
            </w:r>
          </w:p>
        </w:tc>
      </w:tr>
      <w:tr>
        <w:trPr>
          <w:cantSplit/>
        </w:trPr>
        <w:tc>
          <w:tcPr>
            <w:tcW w:type="dxa" w:w="2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Magische Zahlen</w:t>
            </w:r>
          </w:p>
        </w:tc>
        <w:tc>
          <w:tcPr>
            <w:tcW w:type="dxa" w:w="36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Unerklärte Konstanten wie </w:t>
            </w:r>
            <w:r>
              <w:rPr>
                <w:rFonts w:ascii="Consolas" w:cs="Consolas" w:eastAsia="Consolas" w:hAnsi="Consolas"/>
                <w:color w:val="0066AA"/>
                <w:sz w:val="20"/>
                <w:szCs w:val="20"/>
              </w:rPr>
              <w:t xml:space="preserve">31.5</w:t>
            </w:r>
            <w:r>
              <w:rPr>
                <w:sz w:val="21"/>
                <w:szCs w:val="21"/>
              </w:rPr>
              <w:t xml:space="preserve"> mitten im Code.</w:t>
            </w:r>
          </w:p>
        </w:tc>
        <w:tc>
          <w:tcPr>
            <w:tcW w:type="dxa" w:w="28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Benannte Konstanten (</w:t>
            </w:r>
            <w:r>
              <w:rPr>
                <w:rFonts w:ascii="Consolas" w:cs="Consolas" w:eastAsia="Consolas" w:hAnsi="Consolas"/>
                <w:color w:val="0066AA"/>
                <w:sz w:val="20"/>
                <w:szCs w:val="20"/>
              </w:rPr>
              <w:t xml:space="preserve">MaxGewichtKg</w:t>
            </w:r>
            <w:r>
              <w:rPr>
                <w:sz w:val="21"/>
                <w:szCs w:val="21"/>
              </w:rPr>
              <w:t xml:space="preserve">)</w:t>
            </w:r>
          </w:p>
        </w:tc>
      </w:tr>
    </w:tbl>
    <w:p>
      <w:pPr>
        <w:pStyle w:val="Heading1"/>
        <w:keepNext/>
        <w:pageBreakBefore/>
        <w:pBdr>
          <w:bottom w:val="single" w:color="F0A500" w:sz="8" w:space="2"/>
        </w:pBdr>
        <w:spacing w:after="120" w:before="0"/>
      </w:pPr>
      <w:r>
        <w:rPr>
          <w:b/>
          <w:bCs/>
          <w:color w:val="003366"/>
          <w:sz w:val="30"/>
          <w:szCs w:val="30"/>
        </w:rPr>
        <w:t xml:space="preserve">10  Entwurfsmuster in der Abschlussprüfung</w:t>
      </w:r>
    </w:p>
    <w:p>
      <w:pPr>
        <w:spacing w:after="100" w:before="0" w:line="264"/>
      </w:pPr>
      <w:r>
        <w:rPr>
          <w:sz w:val="22"/>
          <w:szCs w:val="22"/>
        </w:rPr>
        <w:t xml:space="preserve">In der Abschlussprüfung Teil 2 für Fachinformatikerinnen und Fachinformatiker Anwendungsentwicklung tauchen Entwurfsmuster regelmäßig auf. Geprüft wird dabei weniger das Auswendiglernen als die </w:t>
      </w:r>
      <w:r>
        <w:rPr>
          <w:b/>
          <w:bCs/>
          <w:sz w:val="22"/>
          <w:szCs w:val="22"/>
        </w:rPr>
        <w:t xml:space="preserve">Transferleistung</w:t>
      </w:r>
      <w:r>
        <w:rPr>
          <w:sz w:val="22"/>
          <w:szCs w:val="22"/>
        </w:rPr>
        <w:t xml:space="preserve">: ein Muster in einem gegebenen Szenario erkennen, begründen und umsetzen.</w:t>
      </w:r>
    </w:p>
    <w:p>
      <w:pPr>
        <w:pStyle w:val="Heading2"/>
        <w:keepNext/>
        <w:spacing w:after="80" w:before="200"/>
      </w:pPr>
      <w:r>
        <w:rPr>
          <w:b/>
          <w:bCs/>
          <w:color w:val="0066AA"/>
          <w:sz w:val="25"/>
          <w:szCs w:val="25"/>
        </w:rPr>
        <w:t xml:space="preserve">10.1  Typische Aufgabenformen</w:t>
      </w:r>
    </w:p>
    <w:p>
      <w:pPr>
        <w:pStyle w:val="ListParagraph"/>
        <w:numPr>
          <w:ilvl w:val="0"/>
          <w:numId w:val="2"/>
        </w:numPr>
        <w:spacing w:after="50" w:line="252"/>
      </w:pPr>
      <w:r>
        <w:rPr>
          <w:sz w:val="22"/>
          <w:szCs w:val="22"/>
        </w:rPr>
        <w:t xml:space="preserve">Ein UML-Klassendiagramm ist gegeben – </w:t>
      </w:r>
      <w:r>
        <w:rPr>
          <w:b/>
          <w:bCs/>
          <w:sz w:val="22"/>
          <w:szCs w:val="22"/>
        </w:rPr>
        <w:t xml:space="preserve">welches Muster</w:t>
      </w:r>
      <w:r>
        <w:rPr>
          <w:sz w:val="22"/>
          <w:szCs w:val="22"/>
        </w:rPr>
        <w:t xml:space="preserve"> liegt vor? Begründen Sie anhand der Beziehungen.</w:t>
      </w:r>
    </w:p>
    <w:p>
      <w:pPr>
        <w:pStyle w:val="ListParagraph"/>
        <w:numPr>
          <w:ilvl w:val="0"/>
          <w:numId w:val="2"/>
        </w:numPr>
        <w:spacing w:after="50" w:line="252"/>
      </w:pPr>
      <w:r>
        <w:rPr>
          <w:sz w:val="22"/>
          <w:szCs w:val="22"/>
        </w:rPr>
        <w:t xml:space="preserve">Ein Szenario wird beschrieben – </w:t>
      </w:r>
      <w:r>
        <w:rPr>
          <w:b/>
          <w:bCs/>
          <w:sz w:val="22"/>
          <w:szCs w:val="22"/>
        </w:rPr>
        <w:t xml:space="preserve">welches Muster</w:t>
      </w:r>
      <w:r>
        <w:rPr>
          <w:sz w:val="22"/>
          <w:szCs w:val="22"/>
        </w:rPr>
        <w:t xml:space="preserve"> löst das Problem? Nennen Sie einen Vor- und einen Nachteil.</w:t>
      </w:r>
    </w:p>
    <w:p>
      <w:pPr>
        <w:pStyle w:val="ListParagraph"/>
        <w:numPr>
          <w:ilvl w:val="0"/>
          <w:numId w:val="2"/>
        </w:numPr>
        <w:spacing w:after="50" w:line="252"/>
      </w:pPr>
      <w:r>
        <w:rPr>
          <w:sz w:val="22"/>
          <w:szCs w:val="22"/>
        </w:rPr>
        <w:t xml:space="preserve">Ein unvollständiges Klassendiagramm soll </w:t>
      </w:r>
      <w:r>
        <w:rPr>
          <w:b/>
          <w:bCs/>
          <w:sz w:val="22"/>
          <w:szCs w:val="22"/>
        </w:rPr>
        <w:t xml:space="preserve">ergänzt</w:t>
      </w:r>
      <w:r>
        <w:rPr>
          <w:sz w:val="22"/>
          <w:szCs w:val="22"/>
        </w:rPr>
        <w:t xml:space="preserve"> werden (fehlende Schnittstelle, Beziehung oder Methode).</w:t>
      </w:r>
    </w:p>
    <w:p>
      <w:pPr>
        <w:pStyle w:val="ListParagraph"/>
        <w:numPr>
          <w:ilvl w:val="0"/>
          <w:numId w:val="2"/>
        </w:numPr>
        <w:spacing w:after="50" w:line="252"/>
      </w:pPr>
      <w:r>
        <w:rPr>
          <w:sz w:val="22"/>
          <w:szCs w:val="22"/>
        </w:rPr>
        <w:t xml:space="preserve">Pseudocode oder C#-Code eines Musters soll </w:t>
      </w:r>
      <w:r>
        <w:rPr>
          <w:b/>
          <w:bCs/>
          <w:sz w:val="22"/>
          <w:szCs w:val="22"/>
        </w:rPr>
        <w:t xml:space="preserve">vervollständigt</w:t>
      </w:r>
      <w:r>
        <w:rPr>
          <w:sz w:val="22"/>
          <w:szCs w:val="22"/>
        </w:rPr>
        <w:t xml:space="preserve"> werden, z. B. die Benachrichtigungsschleife beim Beobachter.</w:t>
      </w:r>
    </w:p>
    <w:p>
      <w:pPr>
        <w:pStyle w:val="Heading2"/>
        <w:keepNext/>
        <w:spacing w:after="80" w:before="200"/>
      </w:pPr>
      <w:r>
        <w:rPr>
          <w:b/>
          <w:bCs/>
          <w:color w:val="0066AA"/>
          <w:sz w:val="25"/>
          <w:szCs w:val="25"/>
        </w:rPr>
        <w:t xml:space="preserve">10.2  Erkennungsmerkmale im Klassendiagramm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rPr>
          <w:tblHeader/>
        </w:trPr>
        <w:tc>
          <w:tcPr>
            <w:tcW w:type="dxa" w:w="20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c>
          <w:tcPr>
            <w:tcW w:type="dxa" w:w="70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Woran erkenne ich es im UML-Diagramm?</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Singleton</w:t>
            </w:r>
          </w:p>
        </w:tc>
        <w:tc>
          <w:tcPr>
            <w:tcW w:type="dxa" w:w="7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Eine Klasse, Konstruktor mit </w:t>
            </w:r>
            <w:r>
              <w:rPr>
                <w:rFonts w:ascii="Consolas" w:cs="Consolas" w:eastAsia="Consolas" w:hAnsi="Consolas"/>
                <w:color w:val="0066AA"/>
                <w:sz w:val="20"/>
                <w:szCs w:val="20"/>
              </w:rPr>
              <w:t xml:space="preserve">-</w:t>
            </w:r>
            <w:r>
              <w:rPr>
                <w:b w:val="false"/>
                <w:bCs w:val="false"/>
                <w:sz w:val="21"/>
                <w:szCs w:val="21"/>
              </w:rPr>
              <w:t xml:space="preserve"> (private), statisches (unterstrichenes) Attribut und statische Methode, die den eigenen Typ zurückgibt</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Fabrikmethode (Factory Method)</w:t>
            </w:r>
          </w:p>
        </w:tc>
        <w:tc>
          <w:tcPr>
            <w:tcW w:type="dxa" w:w="7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Abstrakte Klasse mit abstrakter Methode, deren Rückgabetyp ein Interface ist; Unterklassen mit «create»-Abhängigkeit auf konkrete Produkte</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Adapter</w:t>
            </w:r>
          </w:p>
        </w:tc>
        <w:tc>
          <w:tcPr>
            <w:tcW w:type="dxa" w:w="7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Klasse realisiert ein Interface und hat eine Assoziation zu einer Klasse mit anders benannten Methoden</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Dekorierer (Decorator)</w:t>
            </w:r>
          </w:p>
        </w:tc>
        <w:tc>
          <w:tcPr>
            <w:tcW w:type="dxa" w:w="7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Klasse realisiert ein Interface </w:t>
            </w:r>
            <w:r>
              <w:rPr>
                <w:b/>
                <w:bCs/>
                <w:sz w:val="21"/>
                <w:szCs w:val="21"/>
              </w:rPr>
              <w:t xml:space="preserve">und</w:t>
            </w:r>
            <w:r>
              <w:rPr>
                <w:b w:val="false"/>
                <w:bCs w:val="false"/>
                <w:sz w:val="21"/>
                <w:szCs w:val="21"/>
              </w:rPr>
              <w:t xml:space="preserve"> hat eine Aggregation (Multiplizität 1) zu demselben Interface</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Fassade (Facade)</w:t>
            </w:r>
          </w:p>
        </w:tc>
        <w:tc>
          <w:tcPr>
            <w:tcW w:type="dxa" w:w="7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Eine Klasse mit Assoziationen zu mehreren Klassen eines Subsystems, Client nur mit Fassade verbunden</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Strategie (Strategy)</w:t>
            </w:r>
          </w:p>
        </w:tc>
        <w:tc>
          <w:tcPr>
            <w:tcW w:type="dxa" w:w="7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Kontextklasse mit Aggregation zu einem Interface mit (meist) einer Methode; mehrere Realisierungen</w:t>
            </w:r>
          </w:p>
        </w:tc>
      </w:tr>
      <w:tr>
        <w:trPr>
          <w:cantSplit/>
        </w:trPr>
        <w:tc>
          <w:tcPr>
            <w:tcW w:type="dxa" w:w="20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Beobachter (Observer)</w:t>
            </w:r>
          </w:p>
        </w:tc>
        <w:tc>
          <w:tcPr>
            <w:tcW w:type="dxa" w:w="70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Subjekt mit Aggregation </w:t>
            </w:r>
            <w:r>
              <w:rPr>
                <w:rFonts w:ascii="Consolas" w:cs="Consolas" w:eastAsia="Consolas" w:hAnsi="Consolas"/>
                <w:color w:val="0066AA"/>
                <w:sz w:val="20"/>
                <w:szCs w:val="20"/>
              </w:rPr>
              <w:t xml:space="preserve">0..*</w:t>
            </w:r>
            <w:r>
              <w:rPr>
                <w:b w:val="false"/>
                <w:bCs w:val="false"/>
                <w:sz w:val="21"/>
                <w:szCs w:val="21"/>
              </w:rPr>
              <w:t xml:space="preserve"> zu einem Beobachter-Interface sowie Methoden zum An- und Abmelden</w:t>
            </w:r>
          </w:p>
        </w:tc>
      </w:tr>
      <w:tr>
        <w:trPr>
          <w:cantSplit/>
        </w:trPr>
        <w:tc>
          <w:tcPr>
            <w:tcW w:type="dxa" w:w="20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Befehl (Command)</w:t>
            </w:r>
          </w:p>
        </w:tc>
        <w:tc>
          <w:tcPr>
            <w:tcW w:type="dxa" w:w="70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Interface mit </w:t>
            </w:r>
            <w:r>
              <w:rPr>
                <w:rFonts w:ascii="Consolas" w:cs="Consolas" w:eastAsia="Consolas" w:hAnsi="Consolas"/>
                <w:color w:val="0066AA"/>
                <w:sz w:val="20"/>
                <w:szCs w:val="20"/>
              </w:rPr>
              <w:t xml:space="preserve">execute()</w:t>
            </w:r>
            <w:r>
              <w:rPr>
                <w:b w:val="false"/>
                <w:bCs w:val="false"/>
                <w:sz w:val="21"/>
                <w:szCs w:val="21"/>
              </w:rPr>
              <w:t xml:space="preserve"> (und ggf. </w:t>
            </w:r>
            <w:r>
              <w:rPr>
                <w:rFonts w:ascii="Consolas" w:cs="Consolas" w:eastAsia="Consolas" w:hAnsi="Consolas"/>
                <w:color w:val="0066AA"/>
                <w:sz w:val="20"/>
                <w:szCs w:val="20"/>
              </w:rPr>
              <w:t xml:space="preserve">undo()</w:t>
            </w:r>
            <w:r>
              <w:rPr>
                <w:b w:val="false"/>
                <w:bCs w:val="false"/>
                <w:sz w:val="21"/>
                <w:szCs w:val="21"/>
              </w:rPr>
              <w:t xml:space="preserve">), Invoker mit Liste/Stapel davon, konkrete Befehle mit Assoziation zum Receiver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none" w:color="FFFFFF" w:sz="0"/>
              <w:left w:val="single" w:color="F0A500" w:sz="24"/>
              <w:bottom w:val="none" w:color="FFFFFF" w:sz="0"/>
              <w:right w:val="none" w:color="FFFFFF" w:sz="0"/>
            </w:tcBorders>
            <w:shd w:fill="FFF4DC" w:color="auto" w:val="clear"/>
            <w:tcMar>
              <w:top w:type="dxa" w:w="100"/>
              <w:left w:type="dxa" w:w="160"/>
              <w:bottom w:type="dxa" w:w="100"/>
              <w:right w:type="dxa" w:w="140"/>
            </w:tcMar>
          </w:tcPr>
          <w:p>
            <w:pPr>
              <w:spacing w:after="60"/>
            </w:pPr>
            <w:r>
              <w:rPr>
                <w:b/>
                <w:bCs/>
                <w:color w:val="003366"/>
                <w:sz w:val="22"/>
                <w:szCs w:val="22"/>
              </w:rPr>
              <w:t xml:space="preserve">Prüfungstipp</w:t>
            </w:r>
          </w:p>
          <w:p>
            <w:pPr>
              <w:spacing w:after="40" w:line="252"/>
            </w:pPr>
            <w:r>
              <w:rPr>
                <w:sz w:val="21"/>
                <w:szCs w:val="21"/>
              </w:rPr>
              <w:t xml:space="preserve">Begründen Sie immer mit der </w:t>
            </w:r>
            <w:r>
              <w:rPr>
                <w:b/>
                <w:bCs/>
                <w:sz w:val="21"/>
                <w:szCs w:val="21"/>
              </w:rPr>
              <w:t xml:space="preserve">Struktur</w:t>
            </w:r>
            <w:r>
              <w:rPr>
                <w:sz w:val="21"/>
                <w:szCs w:val="21"/>
              </w:rPr>
              <w:t xml:space="preserve"> (wer kennt wen, welche Beziehung, welche Multiplizität) </w:t>
            </w:r>
            <w:r>
              <w:rPr>
                <w:b/>
                <w:bCs/>
                <w:sz w:val="21"/>
                <w:szCs w:val="21"/>
              </w:rPr>
              <w:t xml:space="preserve">und</w:t>
            </w:r>
            <w:r>
              <w:rPr>
                <w:sz w:val="21"/>
                <w:szCs w:val="21"/>
              </w:rPr>
              <w:t xml:space="preserve"> dem </w:t>
            </w:r>
            <w:r>
              <w:rPr>
                <w:b/>
                <w:bCs/>
                <w:sz w:val="21"/>
                <w:szCs w:val="21"/>
              </w:rPr>
              <w:t xml:space="preserve">Zweck</w:t>
            </w:r>
            <w:r>
              <w:rPr>
                <w:sz w:val="21"/>
                <w:szCs w:val="21"/>
              </w:rPr>
              <w:t xml:space="preserve"> (welches Problem wird gelöst). „Das ist ein Beobachter, weil es eine Liste gibt“ reicht nicht – „weil das Subjekt eine 0..*-Aggregation zum Beobachter-Interface hat und bei Zustandsänderung alle angemeldeten Beobachter über eine gemeinsame Methode benachrichtigt“ schon.</w:t>
            </w:r>
          </w:p>
        </w:tc>
      </w:tr>
    </w:tbl>
    <w:p>
      <w:pPr>
        <w:pStyle w:val="Heading1"/>
        <w:keepNext/>
        <w:pageBreakBefore/>
        <w:pBdr>
          <w:bottom w:val="single" w:color="F0A500" w:sz="8" w:space="2"/>
        </w:pBdr>
        <w:spacing w:after="120" w:before="0"/>
      </w:pPr>
      <w:r>
        <w:rPr>
          <w:b/>
          <w:bCs/>
          <w:color w:val="003366"/>
          <w:sz w:val="30"/>
          <w:szCs w:val="30"/>
        </w:rPr>
        <w:t xml:space="preserve">11  Ausblick</w:t>
      </w:r>
    </w:p>
    <w:p>
      <w:pPr>
        <w:spacing w:after="100" w:before="0" w:line="264"/>
      </w:pPr>
      <w:r>
        <w:rPr>
          <w:sz w:val="22"/>
          <w:szCs w:val="22"/>
        </w:rPr>
        <w:t xml:space="preserve">Die GoF-Muster sind über 30 Jahre alt – und dennoch Grundwissen. Die Musteridee hat sich seitdem auf viele weitere Ebenen ausgebreitet: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Bereich</w:t>
            </w:r>
          </w:p>
        </w:tc>
        <w:tc>
          <w:tcPr>
            <w:tcW w:type="dxa" w:w="62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Beispiele</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Architekturmuster</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Schichtenarchitektur, Hexagonale Architektur (Ports &amp; Adapters), Clean Architecture, MVC, MVVM, MVU</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Unternehmensanwendungen</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Repository, Unit of Work, Data Mapper; Aggregate, Entity, Value Object (Domain-Driven Design)</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Verteilte Systeme / Cloud</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Circuit Breaker, Retry, Saga, CQRS, Event Sourcing, API Gateway, Sidecar</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Nebenläufigkeit</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Producer-Consumer, Async/Await-Muster, Actor-Modell</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Funktionale Programmierung</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Higher-Order Functions ersetzen Strategie, Befehl und Schablonenmethode; unveränderliche Daten ersetzen Memento</w:t>
            </w:r>
          </w:p>
        </w:tc>
      </w:tr>
    </w:tbl>
    <w:p>
      <w:pPr>
        <w:spacing w:after="100" w:before="100" w:line="264"/>
      </w:pPr>
      <w:r>
        <w:rPr>
          <w:sz w:val="22"/>
          <w:szCs w:val="22"/>
        </w:rPr>
        <w:t xml:space="preserve">Ein wichtiger Trend: Viele klassische Muster wandern in die </w:t>
      </w:r>
      <w:r>
        <w:rPr>
          <w:b/>
          <w:bCs/>
          <w:sz w:val="22"/>
          <w:szCs w:val="22"/>
        </w:rPr>
        <w:t xml:space="preserve">Sprache</w:t>
      </w:r>
      <w:r>
        <w:rPr>
          <w:sz w:val="22"/>
          <w:szCs w:val="22"/>
        </w:rPr>
        <w:t xml:space="preserve"> (Events, Lambdas, </w:t>
      </w:r>
      <w:r>
        <w:rPr>
          <w:rFonts w:ascii="Consolas" w:cs="Consolas" w:eastAsia="Consolas" w:hAnsi="Consolas"/>
          <w:color w:val="0066AA"/>
          <w:sz w:val="21"/>
          <w:szCs w:val="21"/>
        </w:rPr>
        <w:t xml:space="preserve">record</w:t>
      </w:r>
      <w:r>
        <w:rPr>
          <w:sz w:val="22"/>
          <w:szCs w:val="22"/>
        </w:rPr>
        <w:t xml:space="preserve">) oder in </w:t>
      </w:r>
      <w:r>
        <w:rPr>
          <w:b/>
          <w:bCs/>
          <w:sz w:val="22"/>
          <w:szCs w:val="22"/>
        </w:rPr>
        <w:t xml:space="preserve">Frameworks</w:t>
      </w:r>
      <w:r>
        <w:rPr>
          <w:sz w:val="22"/>
          <w:szCs w:val="22"/>
        </w:rPr>
        <w:t xml:space="preserve"> (Dependency Injection, Middleware). Man implementiert sie seltener von Hand, muss sie aber verstehen, um die Frameworks richtig zu nutzen.</w:t>
      </w:r>
    </w:p>
    <w:p>
      <w:pPr>
        <w:pStyle w:val="Heading2"/>
        <w:keepNext/>
        <w:spacing w:after="80" w:before="200"/>
      </w:pPr>
      <w:r>
        <w:rPr>
          <w:b/>
          <w:bCs/>
          <w:color w:val="0066AA"/>
          <w:sz w:val="25"/>
          <w:szCs w:val="25"/>
        </w:rPr>
        <w:t xml:space="preserve">Fazit</w:t>
      </w:r>
    </w:p>
    <w:p>
      <w:pPr>
        <w:spacing w:after="100" w:before="0" w:line="264"/>
      </w:pPr>
      <w:r>
        <w:rPr>
          <w:sz w:val="22"/>
          <w:szCs w:val="22"/>
        </w:rPr>
        <w:t xml:space="preserve">Entwurfsmuster sind </w:t>
      </w:r>
      <w:r>
        <w:rPr>
          <w:b/>
          <w:bCs/>
          <w:sz w:val="22"/>
          <w:szCs w:val="22"/>
        </w:rPr>
        <w:t xml:space="preserve">Vokabeln für Softwareentwürfe</w:t>
      </w:r>
      <w:r>
        <w:rPr>
          <w:sz w:val="22"/>
          <w:szCs w:val="22"/>
        </w:rPr>
        <w:t xml:space="preserve">. Wer sie kennt, erkennt Strukturen in fremdem Code, diskutiert Entwürfe präziser und greift auf erprobte Lösungen zurück. Entscheidend ist nicht, möglichst viele Muster einzusetzen, sondern das </w:t>
      </w:r>
      <w:r>
        <w:rPr>
          <w:b/>
          <w:bCs/>
          <w:sz w:val="22"/>
          <w:szCs w:val="22"/>
        </w:rPr>
        <w:t xml:space="preserve">Problem hinter dem Muster</w:t>
      </w:r>
      <w:r>
        <w:rPr>
          <w:sz w:val="22"/>
          <w:szCs w:val="22"/>
        </w:rPr>
        <w:t xml:space="preserve"> zu erkennen – und dann bewusst zu entscheiden, ob sich der zusätzliche Aufwand lohnt.</w:t>
      </w:r>
    </w:p>
    <w:p>
      <w:pPr>
        <w:pStyle w:val="Heading1"/>
        <w:keepNext/>
        <w:pageBreakBefore/>
        <w:pBdr>
          <w:bottom w:val="single" w:color="F0A500" w:sz="8" w:space="2"/>
        </w:pBdr>
        <w:spacing w:after="120" w:before="0"/>
      </w:pPr>
      <w:r>
        <w:rPr>
          <w:b/>
          <w:bCs/>
          <w:color w:val="003366"/>
          <w:sz w:val="30"/>
          <w:szCs w:val="30"/>
        </w:rPr>
        <w:t xml:space="preserve">12  Die Demo-Solution</w:t>
      </w:r>
    </w:p>
    <w:p>
      <w:pPr>
        <w:spacing w:after="100" w:before="0" w:line="264"/>
      </w:pPr>
      <w:r>
        <w:rPr>
          <w:sz w:val="22"/>
          <w:szCs w:val="22"/>
        </w:rPr>
        <w:t xml:space="preserve">Die Solution </w:t>
      </w:r>
      <w:r>
        <w:rPr>
          <w:rFonts w:ascii="Consolas" w:cs="Consolas" w:eastAsia="Consolas" w:hAnsi="Consolas"/>
          <w:color w:val="0066AA"/>
          <w:sz w:val="21"/>
          <w:szCs w:val="21"/>
        </w:rPr>
        <w:t xml:space="preserve">GoF-Entwurfsmuster_Demo.sln</w:t>
      </w:r>
      <w:r>
        <w:rPr>
          <w:sz w:val="22"/>
          <w:szCs w:val="22"/>
        </w:rPr>
        <w:t xml:space="preserve"> enthält drei Konsolenprojekte für .NET Framework 4.8 (C# 7.3), eines je GoF-Kategorie. Jede Musterdatei beginnt mit einem Kommentarblock nach dem Schema </w:t>
      </w:r>
      <w:r>
        <w:rPr>
          <w:b/>
          <w:bCs/>
          <w:sz w:val="22"/>
          <w:szCs w:val="22"/>
        </w:rPr>
        <w:t xml:space="preserve">Problem – Lösung – Merkmal – .NET-Beispiel</w:t>
      </w:r>
      <w:r>
        <w:rPr>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900"/>
        <w:gridCol w:w="2700"/>
        <w:gridCol w:w="3426"/>
      </w:tblGrid>
      <w:tr>
        <w:trPr>
          <w:tblHeader/>
        </w:trPr>
        <w:tc>
          <w:tcPr>
            <w:tcW w:type="dxa" w:w="29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Projekt</w:t>
            </w:r>
          </w:p>
        </w:tc>
        <w:tc>
          <w:tcPr>
            <w:tcW w:type="dxa" w:w="27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Muster</w:t>
            </w:r>
          </w:p>
        </w:tc>
        <w:tc>
          <w:tcPr>
            <w:tcW w:type="dxa" w:w="34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Szenario</w:t>
            </w:r>
          </w:p>
        </w:tc>
      </w:tr>
      <w:tr>
        <w:trPr>
          <w:cantSplit/>
        </w:trPr>
        <w:tc>
          <w:tcPr>
            <w:tcW w:type="dxa" w:w="2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Muster1_Erzeugungsmuster</w:t>
            </w:r>
          </w:p>
        </w:tc>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Singleton, Fabrikmethode, Erbauer</w:t>
            </w:r>
          </w:p>
        </w:tc>
        <w:tc>
          <w:tcPr>
            <w:tcW w:type="dxa" w:w="34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Konfiguration; Land- und Seeversand; Sendung mit optionalen Angaben</w:t>
            </w:r>
          </w:p>
        </w:tc>
      </w:tr>
      <w:tr>
        <w:trPr>
          <w:cantSplit/>
        </w:trPr>
        <w:tc>
          <w:tcPr>
            <w:tcW w:type="dxa" w:w="29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Muster2_Strukturmuster</w:t>
            </w:r>
          </w:p>
        </w:tc>
        <w:tc>
          <w:tcPr>
            <w:tcW w:type="dxa" w:w="27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Adapter, Dekorierer, Fassade</w:t>
            </w:r>
          </w:p>
        </w:tc>
        <w:tc>
          <w:tcPr>
            <w:tcW w:type="dxa" w:w="34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sz w:val="21"/>
                <w:szCs w:val="21"/>
              </w:rPr>
              <w:t xml:space="preserve">US-Waage in Pfund; kombinierbare Versandzuschläge; Sendung aufgeben</w:t>
            </w:r>
          </w:p>
        </w:tc>
      </w:tr>
      <w:tr>
        <w:trPr>
          <w:cantSplit/>
        </w:trPr>
        <w:tc>
          <w:tcPr>
            <w:tcW w:type="dxa" w:w="29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rFonts w:ascii="Consolas" w:cs="Consolas" w:eastAsia="Consolas" w:hAnsi="Consolas"/>
                <w:color w:val="0066AA"/>
                <w:sz w:val="20"/>
                <w:szCs w:val="20"/>
              </w:rPr>
              <w:t xml:space="preserve">Muster3_Verhaltensmuster</w:t>
            </w:r>
          </w:p>
        </w:tc>
        <w:tc>
          <w:tcPr>
            <w:tcW w:type="dxa" w:w="27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Strategie, Beobachter, Befehl</w:t>
            </w:r>
          </w:p>
        </w:tc>
        <w:tc>
          <w:tcPr>
            <w:tcW w:type="dxa" w:w="34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sz w:val="21"/>
                <w:szCs w:val="21"/>
              </w:rPr>
              <w:t xml:space="preserve">Tarife; Statusbenachrichtigung; Lagerbuchungen mit Rückgängig</w:t>
            </w:r>
          </w:p>
        </w:tc>
      </w:tr>
    </w:tbl>
    <w:p>
      <w:pPr>
        <w:pStyle w:val="Heading2"/>
        <w:keepNext/>
        <w:spacing w:after="80" w:before="200"/>
      </w:pPr>
      <w:r>
        <w:rPr>
          <w:b/>
          <w:bCs/>
          <w:color w:val="0066AA"/>
          <w:sz w:val="25"/>
          <w:szCs w:val="25"/>
        </w:rPr>
        <w:t xml:space="preserve">12.1  Aufgaben zum Selbststudium</w:t>
      </w:r>
    </w:p>
    <w:p>
      <w:pPr>
        <w:pStyle w:val="ListParagraph"/>
        <w:numPr>
          <w:ilvl w:val="0"/>
          <w:numId w:val="3"/>
        </w:numPr>
        <w:spacing w:after="50" w:line="252"/>
      </w:pPr>
      <w:r>
        <w:rPr>
          <w:sz w:val="22"/>
          <w:szCs w:val="22"/>
        </w:rPr>
        <w:t xml:space="preserve">Ergänzen Sie eine Fabrikmethode für den </w:t>
      </w:r>
      <w:r>
        <w:rPr>
          <w:rFonts w:ascii="Consolas" w:cs="Consolas" w:eastAsia="Consolas" w:hAnsi="Consolas"/>
          <w:color w:val="0066AA"/>
          <w:sz w:val="21"/>
          <w:szCs w:val="21"/>
        </w:rPr>
        <w:t xml:space="preserve">LuftVersand</w:t>
      </w:r>
      <w:r>
        <w:rPr>
          <w:sz w:val="22"/>
          <w:szCs w:val="22"/>
        </w:rPr>
        <w:t xml:space="preserve"> mit dem Transportmittel </w:t>
      </w:r>
      <w:r>
        <w:rPr>
          <w:rFonts w:ascii="Consolas" w:cs="Consolas" w:eastAsia="Consolas" w:hAnsi="Consolas"/>
          <w:color w:val="0066AA"/>
          <w:sz w:val="21"/>
          <w:szCs w:val="21"/>
        </w:rPr>
        <w:t xml:space="preserve">Frachtflugzeug</w:t>
      </w:r>
      <w:r>
        <w:rPr>
          <w:sz w:val="22"/>
          <w:szCs w:val="22"/>
        </w:rPr>
        <w:t xml:space="preserve">. Welche bestehenden Klassen müssen Sie ändern?</w:t>
      </w:r>
    </w:p>
    <w:p>
      <w:pPr>
        <w:pStyle w:val="ListParagraph"/>
        <w:numPr>
          <w:ilvl w:val="0"/>
          <w:numId w:val="3"/>
        </w:numPr>
        <w:spacing w:after="50" w:line="252"/>
      </w:pPr>
      <w:r>
        <w:rPr>
          <w:sz w:val="22"/>
          <w:szCs w:val="22"/>
        </w:rPr>
        <w:t xml:space="preserve">Ergänzen Sie einen Dekorierer </w:t>
      </w:r>
      <w:r>
        <w:rPr>
          <w:rFonts w:ascii="Consolas" w:cs="Consolas" w:eastAsia="Consolas" w:hAnsi="Consolas"/>
          <w:color w:val="0066AA"/>
          <w:sz w:val="21"/>
          <w:szCs w:val="21"/>
        </w:rPr>
        <w:t xml:space="preserve">Samstagszustellung</w:t>
      </w:r>
      <w:r>
        <w:rPr>
          <w:sz w:val="22"/>
          <w:szCs w:val="22"/>
        </w:rPr>
        <w:t xml:space="preserve"> (+ 6,00 €). Welche Kombinationen sind jetzt möglich, und wie viele Klassen hätten Sie mit Vererbung gebraucht?</w:t>
      </w:r>
    </w:p>
    <w:p>
      <w:pPr>
        <w:pStyle w:val="ListParagraph"/>
        <w:numPr>
          <w:ilvl w:val="0"/>
          <w:numId w:val="3"/>
        </w:numPr>
        <w:spacing w:after="50" w:line="252"/>
      </w:pPr>
      <w:r>
        <w:rPr>
          <w:sz w:val="22"/>
          <w:szCs w:val="22"/>
        </w:rPr>
        <w:t xml:space="preserve">Schreiben Sie einen </w:t>
      </w:r>
      <w:r>
        <w:rPr>
          <w:rFonts w:ascii="Consolas" w:cs="Consolas" w:eastAsia="Consolas" w:hAnsi="Consolas"/>
          <w:color w:val="0066AA"/>
          <w:sz w:val="21"/>
          <w:szCs w:val="21"/>
        </w:rPr>
        <w:t xml:space="preserve">LogBeobachter</w:t>
      </w:r>
      <w:r>
        <w:rPr>
          <w:sz w:val="22"/>
          <w:szCs w:val="22"/>
        </w:rPr>
        <w:t xml:space="preserve">, der jede Statusänderung mit Uhrzeit in eine Datei schreibt. Zeigen Sie, dass </w:t>
      </w:r>
      <w:r>
        <w:rPr>
          <w:rFonts w:ascii="Consolas" w:cs="Consolas" w:eastAsia="Consolas" w:hAnsi="Consolas"/>
          <w:color w:val="0066AA"/>
          <w:sz w:val="21"/>
          <w:szCs w:val="21"/>
        </w:rPr>
        <w:t xml:space="preserve">Sendung</w:t>
      </w:r>
      <w:r>
        <w:rPr>
          <w:sz w:val="22"/>
          <w:szCs w:val="22"/>
        </w:rPr>
        <w:t xml:space="preserve"> dafür nicht geändert werden muss.</w:t>
      </w:r>
    </w:p>
    <w:p>
      <w:pPr>
        <w:pStyle w:val="ListParagraph"/>
        <w:numPr>
          <w:ilvl w:val="0"/>
          <w:numId w:val="3"/>
        </w:numPr>
        <w:spacing w:after="50" w:line="252"/>
      </w:pPr>
      <w:r>
        <w:rPr>
          <w:sz w:val="22"/>
          <w:szCs w:val="22"/>
        </w:rPr>
        <w:t xml:space="preserve">Bauen Sie den </w:t>
      </w:r>
      <w:r>
        <w:rPr>
          <w:rFonts w:ascii="Consolas" w:cs="Consolas" w:eastAsia="Consolas" w:hAnsi="Consolas"/>
          <w:color w:val="0066AA"/>
          <w:sz w:val="21"/>
          <w:szCs w:val="21"/>
        </w:rPr>
        <w:t xml:space="preserve">Preisrechner</w:t>
      </w:r>
      <w:r>
        <w:rPr>
          <w:sz w:val="22"/>
          <w:szCs w:val="22"/>
        </w:rPr>
        <w:t xml:space="preserve"> so um, dass die Strategie als </w:t>
      </w:r>
      <w:r>
        <w:rPr>
          <w:rFonts w:ascii="Consolas" w:cs="Consolas" w:eastAsia="Consolas" w:hAnsi="Consolas"/>
          <w:color w:val="0066AA"/>
          <w:sz w:val="21"/>
          <w:szCs w:val="21"/>
        </w:rPr>
        <w:t xml:space="preserve">Func&lt;decimal, decimal&gt;</w:t>
      </w:r>
      <w:r>
        <w:rPr>
          <w:sz w:val="22"/>
          <w:szCs w:val="22"/>
        </w:rPr>
        <w:t xml:space="preserve"> übergeben wird. Diskutieren Sie Vor- und Nachteile gegenüber dem Interface.</w:t>
      </w:r>
    </w:p>
    <w:p>
      <w:pPr>
        <w:pStyle w:val="ListParagraph"/>
        <w:numPr>
          <w:ilvl w:val="0"/>
          <w:numId w:val="3"/>
        </w:numPr>
        <w:spacing w:after="50" w:line="252"/>
      </w:pPr>
      <w:r>
        <w:rPr>
          <w:sz w:val="22"/>
          <w:szCs w:val="22"/>
        </w:rPr>
        <w:t xml:space="preserve">Die Klasse </w:t>
      </w:r>
      <w:r>
        <w:rPr>
          <w:rFonts w:ascii="Consolas" w:cs="Consolas" w:eastAsia="Consolas" w:hAnsi="Consolas"/>
          <w:color w:val="0066AA"/>
          <w:sz w:val="21"/>
          <w:szCs w:val="21"/>
        </w:rPr>
        <w:t xml:space="preserve">Konfiguration</w:t>
      </w:r>
      <w:r>
        <w:rPr>
          <w:sz w:val="22"/>
          <w:szCs w:val="22"/>
        </w:rPr>
        <w:t xml:space="preserve"> ist ein Singleton. Bauen Sie sie so um, dass sie ein Interface </w:t>
      </w:r>
      <w:r>
        <w:rPr>
          <w:rFonts w:ascii="Consolas" w:cs="Consolas" w:eastAsia="Consolas" w:hAnsi="Consolas"/>
          <w:color w:val="0066AA"/>
          <w:sz w:val="21"/>
          <w:szCs w:val="21"/>
        </w:rPr>
        <w:t xml:space="preserve">IKonfiguration</w:t>
      </w:r>
      <w:r>
        <w:rPr>
          <w:sz w:val="22"/>
          <w:szCs w:val="22"/>
        </w:rPr>
        <w:t xml:space="preserve"> implementiert und per Konstruktor übergeben wird. Was gewinnen Sie für Unit-Tests?</w:t>
      </w:r>
    </w:p>
    <w:p>
      <w:pPr>
        <w:pStyle w:val="ListParagraph"/>
        <w:numPr>
          <w:ilvl w:val="0"/>
          <w:numId w:val="3"/>
        </w:numPr>
        <w:spacing w:after="50" w:line="252"/>
      </w:pPr>
      <w:r>
        <w:rPr>
          <w:sz w:val="22"/>
          <w:szCs w:val="22"/>
        </w:rPr>
        <w:t xml:space="preserve">Ergänzen Sie ein Wiederholen (Redo) für das </w:t>
      </w:r>
      <w:r>
        <w:rPr>
          <w:rFonts w:ascii="Consolas" w:cs="Consolas" w:eastAsia="Consolas" w:hAnsi="Consolas"/>
          <w:color w:val="0066AA"/>
          <w:sz w:val="21"/>
          <w:szCs w:val="21"/>
        </w:rPr>
        <w:t xml:space="preserve">Lagerterminal</w:t>
      </w:r>
      <w:r>
        <w:rPr>
          <w:sz w:val="22"/>
          <w:szCs w:val="22"/>
        </w:rPr>
        <w:t xml:space="preserve">. Tipp: ein zweiter Stapel.</w:t>
      </w:r>
    </w:p>
    <w:p>
      <w:pPr>
        <w:pStyle w:val="Heading1"/>
        <w:keepNext/>
        <w:pageBreakBefore/>
        <w:pBdr>
          <w:bottom w:val="single" w:color="F0A500" w:sz="8" w:space="2"/>
        </w:pBdr>
        <w:spacing w:after="120" w:before="0"/>
      </w:pPr>
      <w:r>
        <w:rPr>
          <w:b/>
          <w:bCs/>
          <w:color w:val="003366"/>
          <w:sz w:val="30"/>
          <w:szCs w:val="30"/>
        </w:rPr>
        <w:t xml:space="preserve">13  Glossar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Begriff</w:t>
            </w:r>
          </w:p>
        </w:tc>
        <w:tc>
          <w:tcPr>
            <w:tcW w:type="dxa" w:w="6226"/>
            <w:tcBorders>
              <w:top w:val="single" w:color="B8CCE0" w:sz="4"/>
              <w:left w:val="single" w:color="B8CCE0" w:sz="4"/>
              <w:bottom w:val="single" w:color="B8CCE0" w:sz="4"/>
              <w:right w:val="single" w:color="B8CCE0" w:sz="4"/>
            </w:tcBorders>
            <w:shd w:fill="003366" w:color="auto" w:val="clear"/>
            <w:tcMar>
              <w:top w:type="dxa" w:w="50"/>
              <w:left w:type="dxa" w:w="90"/>
              <w:bottom w:type="dxa" w:w="50"/>
              <w:right w:type="dxa" w:w="90"/>
            </w:tcMar>
          </w:tcPr>
          <w:p>
            <w:pPr>
              <w:spacing w:after="20" w:line="240"/>
            </w:pPr>
            <w:r>
              <w:rPr>
                <w:b/>
                <w:bCs/>
                <w:color w:val="FFFFFF"/>
                <w:sz w:val="21"/>
                <w:szCs w:val="21"/>
              </w:rPr>
              <w:t xml:space="preserve">Erklärung</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Aggregation</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UML-Beziehung „hat ein/hat mehrere“ mit leerer Raute; das Teil kann ohne das Ganze existieren.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Antimuster</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Häufig gewählte, aber nachteilige Lösung für ein wiederkehrendes Problem.</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Delegation</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Ein Objekt reicht eine Aufgabe an ein anderes weiter, statt sie selbst zu erledigen.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Dependency Injection</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Abhängigkeiten werden von außen übergeben statt intern erzeugt.</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Gang of Four (GoF)</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Die vier Autoren des Buchs „Design Patterns“ (1994), das die 23 klassischen Muster beschreibt.</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Idiom</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Muster auf der Ebene einer bestimmten Programmiersprache.</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Indirektion</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Zusätzliche Zwischenschicht zwischen Aufrufer und eigentlicher Arbeit.</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Klassenexplosion</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Starkes Anwachsen der Klassenzahl durch Vererbung für jede Kombination.</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Komposition</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Ein Objekt setzt sich aus anderen Objekten zusammen und nutzt deren Fähigkeiten.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Kopplung</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Grad der Abhängigkeit zwischen Klassen; lose Kopplung ist das Ziel.</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Open/Closed-Prinzip</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Software soll offen für Erweiterung, aber geschlossen für Änderung sein.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Realisierung</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UML-Beziehung, bei der eine Klasse ein Interface implementiert (gestrichelte Linie, leeres Dreieck).</w:t>
            </w:r>
          </w:p>
        </w:tc>
      </w:tr>
      <w:tr>
        <w:trPr>
          <w:cantSplit/>
        </w:trPr>
        <w:tc>
          <w:tcPr>
            <w:tcW w:type="dxa" w:w="2800"/>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bCs/>
                <w:sz w:val="21"/>
                <w:szCs w:val="21"/>
              </w:rPr>
              <w:t xml:space="preserve">Refactoring</w:t>
            </w:r>
          </w:p>
        </w:tc>
        <w:tc>
          <w:tcPr>
            <w:tcW w:type="dxa" w:w="6226"/>
            <w:tcBorders>
              <w:top w:val="single" w:color="B8CCE0" w:sz="4"/>
              <w:left w:val="single" w:color="B8CCE0" w:sz="4"/>
              <w:bottom w:val="single" w:color="B8CCE0" w:sz="4"/>
              <w:right w:val="single" w:color="B8CCE0" w:sz="4"/>
            </w:tcBorders>
            <w:shd w:fill="FFFFFF" w:color="auto" w:val="clear"/>
            <w:tcMar>
              <w:top w:type="dxa" w:w="50"/>
              <w:left w:type="dxa" w:w="90"/>
              <w:bottom w:type="dxa" w:w="50"/>
              <w:right w:type="dxa" w:w="90"/>
            </w:tcMar>
          </w:tcPr>
          <w:p>
            <w:pPr>
              <w:spacing w:after="20" w:line="240"/>
            </w:pPr>
            <w:r>
              <w:rPr>
                <w:b w:val="false"/>
                <w:bCs w:val="false"/>
                <w:sz w:val="21"/>
                <w:szCs w:val="21"/>
              </w:rPr>
              <w:t xml:space="preserve">Verbesserung der inneren Struktur von Code, ohne sein Verhalten zu ändern.</w:t>
            </w:r>
          </w:p>
        </w:tc>
      </w:tr>
      <w:tr>
        <w:trPr>
          <w:cantSplit/>
        </w:trPr>
        <w:tc>
          <w:tcPr>
            <w:tcW w:type="dxa" w:w="2800"/>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bCs/>
                <w:sz w:val="21"/>
                <w:szCs w:val="21"/>
              </w:rPr>
              <w:t xml:space="preserve">Subjekt</w:t>
            </w:r>
          </w:p>
        </w:tc>
        <w:tc>
          <w:tcPr>
            <w:tcW w:type="dxa" w:w="6226"/>
            <w:tcBorders>
              <w:top w:val="single" w:color="B8CCE0" w:sz="4"/>
              <w:left w:val="single" w:color="B8CCE0" w:sz="4"/>
              <w:bottom w:val="single" w:color="B8CCE0" w:sz="4"/>
              <w:right w:val="single" w:color="B8CCE0" w:sz="4"/>
            </w:tcBorders>
            <w:shd w:fill="EEF5FB" w:color="auto" w:val="clear"/>
            <w:tcMar>
              <w:top w:type="dxa" w:w="50"/>
              <w:left w:type="dxa" w:w="90"/>
              <w:bottom w:type="dxa" w:w="50"/>
              <w:right w:type="dxa" w:w="90"/>
            </w:tcMar>
          </w:tcPr>
          <w:p>
            <w:pPr>
              <w:spacing w:after="20" w:line="240"/>
            </w:pPr>
            <w:r>
              <w:rPr>
                <w:b w:val="false"/>
                <w:bCs w:val="false"/>
                <w:sz w:val="21"/>
                <w:szCs w:val="21"/>
              </w:rPr>
              <w:t xml:space="preserve">Beim Beobachtermuster das Objekt, dessen Zustand beobachtet wird.</w:t>
            </w:r>
          </w:p>
        </w:tc>
      </w:tr>
    </w:tbl>
    <w:p>
      <w:pPr>
        <w:pStyle w:val="Heading1"/>
        <w:keepNext/>
        <w:pageBreakBefore/>
        <w:pBdr>
          <w:bottom w:val="single" w:color="F0A500" w:sz="8" w:space="2"/>
        </w:pBdr>
        <w:spacing w:after="120" w:before="0"/>
      </w:pPr>
      <w:r>
        <w:rPr>
          <w:b/>
          <w:bCs/>
          <w:color w:val="003366"/>
          <w:sz w:val="30"/>
          <w:szCs w:val="30"/>
        </w:rPr>
        <w:t xml:space="preserve">14  Wiederholungsfragen</w:t>
      </w:r>
    </w:p>
    <w:p>
      <w:pPr>
        <w:spacing w:after="100" w:before="0" w:line="264"/>
      </w:pPr>
      <w:r>
        <w:rPr>
          <w:sz w:val="22"/>
          <w:szCs w:val="22"/>
        </w:rPr>
        <w:t xml:space="preserve">Die Antworten finden Sie in den angegebenen Kapiteln.</w:t>
      </w:r>
    </w:p>
    <w:p>
      <w:pPr>
        <w:pStyle w:val="ListParagraph"/>
        <w:numPr>
          <w:ilvl w:val="0"/>
          <w:numId w:val="4"/>
        </w:numPr>
        <w:spacing w:after="120" w:line="252"/>
      </w:pPr>
      <w:r>
        <w:rPr>
          <w:sz w:val="22"/>
          <w:szCs w:val="22"/>
        </w:rPr>
        <w:t xml:space="preserve">Definieren Sie den Begriff „Entwurfsmuster“ und nennen Sie die vier wesentlichen Elemente einer Musterbeschreibung. (Kap. 1)</w:t>
      </w:r>
    </w:p>
    <w:p>
      <w:pPr>
        <w:pStyle w:val="ListParagraph"/>
        <w:numPr>
          <w:ilvl w:val="0"/>
          <w:numId w:val="4"/>
        </w:numPr>
        <w:spacing w:after="120" w:line="252"/>
      </w:pPr>
      <w:r>
        <w:rPr>
          <w:sz w:val="22"/>
          <w:szCs w:val="22"/>
        </w:rPr>
        <w:t xml:space="preserve">Woher stammt die Idee der Muster, und welches Buch hat sie in der Softwareentwicklung bekannt gemacht? (Kap. 2)</w:t>
      </w:r>
    </w:p>
    <w:p>
      <w:pPr>
        <w:pStyle w:val="ListParagraph"/>
        <w:numPr>
          <w:ilvl w:val="0"/>
          <w:numId w:val="4"/>
        </w:numPr>
        <w:spacing w:after="120" w:line="252"/>
      </w:pPr>
      <w:r>
        <w:rPr>
          <w:sz w:val="22"/>
          <w:szCs w:val="22"/>
        </w:rPr>
        <w:t xml:space="preserve">Nennen Sie die drei GoF-Kategorien mit ihrer Leitfrage und je zwei Beispielen – jeweils mit deutschem und englischem Namen. (Kap. 3)</w:t>
      </w:r>
    </w:p>
    <w:p>
      <w:pPr>
        <w:pStyle w:val="ListParagraph"/>
        <w:numPr>
          <w:ilvl w:val="0"/>
          <w:numId w:val="4"/>
        </w:numPr>
        <w:spacing w:after="120" w:line="252"/>
      </w:pPr>
      <w:r>
        <w:rPr>
          <w:sz w:val="22"/>
          <w:szCs w:val="22"/>
        </w:rPr>
        <w:t xml:space="preserve">Worin unterscheiden sich Architekturmuster, Entwurfsmuster und Idiome? (Kap. 3)</w:t>
      </w:r>
    </w:p>
    <w:p>
      <w:pPr>
        <w:pStyle w:val="ListParagraph"/>
        <w:numPr>
          <w:ilvl w:val="0"/>
          <w:numId w:val="4"/>
        </w:numPr>
        <w:spacing w:after="120" w:line="252"/>
      </w:pPr>
      <w:r>
        <w:rPr>
          <w:sz w:val="22"/>
          <w:szCs w:val="22"/>
        </w:rPr>
        <w:t xml:space="preserve">Erklären Sie das Prinzip „Komposition vor Vererbung“ am Beispiel des Dekorierers. (Kap. 4, 6.2)</w:t>
      </w:r>
    </w:p>
    <w:p>
      <w:pPr>
        <w:pStyle w:val="ListParagraph"/>
        <w:numPr>
          <w:ilvl w:val="0"/>
          <w:numId w:val="4"/>
        </w:numPr>
        <w:spacing w:after="120" w:line="252"/>
      </w:pPr>
      <w:r>
        <w:rPr>
          <w:sz w:val="22"/>
          <w:szCs w:val="22"/>
        </w:rPr>
        <w:t xml:space="preserve">Warum gilt das Singleton oft als Antimuster? Welche Alternative gibt es? (Kap. 5.1, 9)</w:t>
      </w:r>
    </w:p>
    <w:p>
      <w:pPr>
        <w:pStyle w:val="ListParagraph"/>
        <w:numPr>
          <w:ilvl w:val="0"/>
          <w:numId w:val="4"/>
        </w:numPr>
        <w:spacing w:after="120" w:line="252"/>
      </w:pPr>
      <w:r>
        <w:rPr>
          <w:sz w:val="22"/>
          <w:szCs w:val="22"/>
        </w:rPr>
        <w:t xml:space="preserve">Grenzen Sie Adapter, Dekorierer und Stellvertreter voneinander ab. (Kap. 6)</w:t>
      </w:r>
    </w:p>
    <w:p>
      <w:pPr>
        <w:pStyle w:val="ListParagraph"/>
        <w:numPr>
          <w:ilvl w:val="0"/>
          <w:numId w:val="4"/>
        </w:numPr>
        <w:spacing w:after="120" w:line="252"/>
      </w:pPr>
      <w:r>
        <w:rPr>
          <w:sz w:val="22"/>
          <w:szCs w:val="22"/>
        </w:rPr>
        <w:t xml:space="preserve">Ein Onlineshop soll verschiedene Versandkostenberechnungen anbieten, die der Kunde auswählt. Welches Muster eignet sich? Begründen Sie. (Kap. 7.1)</w:t>
      </w:r>
    </w:p>
    <w:p>
      <w:pPr>
        <w:pStyle w:val="ListParagraph"/>
        <w:numPr>
          <w:ilvl w:val="0"/>
          <w:numId w:val="4"/>
        </w:numPr>
        <w:spacing w:after="120" w:line="252"/>
      </w:pPr>
      <w:r>
        <w:rPr>
          <w:sz w:val="22"/>
          <w:szCs w:val="22"/>
        </w:rPr>
        <w:t xml:space="preserve">Skizzieren Sie das Klassendiagramm des Beobachtermusters mit allen Beziehungen und Multiplizitäten. (Kap. 7.2, 10)</w:t>
      </w:r>
    </w:p>
    <w:p>
      <w:pPr>
        <w:pStyle w:val="ListParagraph"/>
        <w:numPr>
          <w:ilvl w:val="0"/>
          <w:numId w:val="4"/>
        </w:numPr>
        <w:spacing w:after="120" w:line="252"/>
      </w:pPr>
      <w:r>
        <w:rPr>
          <w:sz w:val="22"/>
          <w:szCs w:val="22"/>
        </w:rPr>
        <w:t xml:space="preserve">Wie lässt sich mit dem Befehlsmuster eine Rückgängig-Funktion umsetzen? (Kap. 7.3)</w:t>
      </w:r>
    </w:p>
    <w:p>
      <w:pPr>
        <w:pStyle w:val="ListParagraph"/>
        <w:numPr>
          <w:ilvl w:val="0"/>
          <w:numId w:val="4"/>
        </w:numPr>
        <w:spacing w:after="120" w:line="252"/>
      </w:pPr>
      <w:r>
        <w:rPr>
          <w:sz w:val="22"/>
          <w:szCs w:val="22"/>
        </w:rPr>
        <w:t xml:space="preserve">Nennen Sie drei Stellen in .NET, an denen Sie Entwurfsmuster täglich nutzen. (Kap. 8)</w:t>
      </w:r>
    </w:p>
    <w:p>
      <w:pPr>
        <w:pStyle w:val="ListParagraph"/>
        <w:numPr>
          <w:ilvl w:val="0"/>
          <w:numId w:val="4"/>
        </w:numPr>
        <w:spacing w:after="120" w:line="252"/>
      </w:pPr>
      <w:r>
        <w:rPr>
          <w:sz w:val="22"/>
          <w:szCs w:val="22"/>
        </w:rPr>
        <w:t xml:space="preserve">Worin unterscheiden sich Strategie und Zustand, obwohl ihre Klassendiagramme fast gleich aussehen? (Kap. 7.1)</w:t>
      </w:r>
    </w:p>
    <w:p>
      <w:pPr>
        <w:pStyle w:val="Heading1"/>
        <w:keepNext/>
        <w:pBdr>
          <w:bottom w:val="single" w:color="F0A500" w:sz="8" w:space="2"/>
        </w:pBdr>
        <w:spacing w:after="120" w:before="360"/>
      </w:pPr>
      <w:r>
        <w:rPr>
          <w:b/>
          <w:bCs/>
          <w:color w:val="003366"/>
          <w:sz w:val="30"/>
          <w:szCs w:val="30"/>
        </w:rPr>
        <w:t xml:space="preserve">15  Weiterführende Quellen</w:t>
      </w:r>
    </w:p>
    <w:p>
      <w:pPr>
        <w:pStyle w:val="ListParagraph"/>
        <w:numPr>
          <w:ilvl w:val="0"/>
          <w:numId w:val="2"/>
        </w:numPr>
        <w:spacing w:after="50" w:line="252"/>
      </w:pPr>
      <w:r>
        <w:rPr>
          <w:sz w:val="22"/>
          <w:szCs w:val="22"/>
        </w:rPr>
        <w:t xml:space="preserve">Gamma, Helm, Johnson, Vlissides: „Design Patterns – Elements of Reusable Object-Oriented Software“, Addison-Wesley 1994 (dt. „Entwurfsmuster“).</w:t>
      </w:r>
    </w:p>
    <w:p>
      <w:pPr>
        <w:pStyle w:val="ListParagraph"/>
        <w:numPr>
          <w:ilvl w:val="0"/>
          <w:numId w:val="2"/>
        </w:numPr>
        <w:spacing w:after="50" w:line="252"/>
      </w:pPr>
      <w:r>
        <w:rPr>
          <w:sz w:val="22"/>
          <w:szCs w:val="22"/>
        </w:rPr>
        <w:t xml:space="preserve">Freeman, Robson u. a.: „Head First Design Patterns“, O’Reilly, 2. Auflage 2020 (dt. „Entwurfsmuster von Kopf bis Fuß“).</w:t>
      </w:r>
    </w:p>
    <w:p>
      <w:pPr>
        <w:pStyle w:val="ListParagraph"/>
        <w:numPr>
          <w:ilvl w:val="0"/>
          <w:numId w:val="2"/>
        </w:numPr>
        <w:spacing w:after="50" w:line="252"/>
      </w:pPr>
      <w:r>
        <w:rPr>
          <w:sz w:val="22"/>
          <w:szCs w:val="22"/>
        </w:rPr>
        <w:t xml:space="preserve">refactoring.guru – frei zugängliche, illustrierte Übersicht aller GoF-Muster mit Codebeispielen, auch auf Deutsch.</w:t>
      </w:r>
    </w:p>
    <w:sectPr>
      <w:headerReference w:type="default" r:id="rId7"/>
      <w:footerReference w:type="default" r:id="rId8"/>
      <w:pgSz w:w="11906" w:h="16838"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2"/>
      </w:pBdr>
      <w:tabs>
        <w:tab w:val="center" w:pos="4513"/>
        <w:tab w:val="right" w:pos="9026"/>
      </w:tabs>
    </w:pPr>
    <w:r>
      <w:rPr>
        <w:color w:val="666666"/>
        <w:sz w:val="16"/>
        <w:szCs w:val="16"/>
      </w:rPr>
      <w:t xml:space="preserve">[Vorname Nachname]</w:t>
    </w:r>
    <w:r>
      <w:rPr>
        <w:color w:val="666666"/>
        <w:sz w:val="16"/>
        <w:szCs w:val="16"/>
      </w:rPr>
      <w:t xml:space="preserve">	Stand: September 2026</w:t>
    </w:r>
    <w:r>
      <w:rPr>
        <w:color w:val="666666"/>
        <w:sz w:val="16"/>
        <w:szCs w:val="16"/>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3366" w:sz="6" w:space="2"/>
      </w:pBdr>
      <w:tabs>
        <w:tab w:val="right" w:pos="9026"/>
      </w:tabs>
    </w:pPr>
    <w:r>
      <w:rPr>
        <w:b/>
        <w:bCs/>
        <w:color w:val="003366"/>
        <w:sz w:val="16"/>
        <w:szCs w:val="16"/>
      </w:rPr>
      <w:t xml:space="preserve">GoF-Entwurfsmuster – Handout</w:t>
    </w:r>
    <w:r>
      <w:rPr>
        <w:color w:val="666666"/>
        <w:sz w:val="16"/>
        <w:szCs w:val="16"/>
      </w:rPr>
      <w:t xml:space="preserve">	bfw Lübeck · IT-Umschulung FIAE/FISI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lvl w:ilvl="1" w15:tentative="1">
      <w:start w:val="1"/>
      <w:numFmt w:val="bullet"/>
      <w:lvlText w:val="–"/>
      <w:lvlJc w:val="left"/>
      <w:pPr>
        <w:ind w:left="720" w:hanging="22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abstractNum w:abstractNumId="4" w15:restartNumberingAfterBreak="0">
    <w:multiLevelType w:val="hybridMultilevel"/>
    <w:lvl w:ilvl="0" w15:tentative="1">
      <w:start w:val="1"/>
      <w:numFmt w:val="decimal"/>
      <w:lvlText w:val="%1."/>
      <w:lvlJc w:val="left"/>
      <w:pPr>
        <w:ind w:left="400" w:hanging="300"/>
      </w:pPr>
      <w:rPr>
        <w:b/>
        <w:bCs/>
        <w:color w:val="003366"/>
      </w:rPr>
    </w:lvl>
  </w:abstractNum>
  <w:abstractNum w:abstractNumId="5" w15:restartNumberingAfterBreak="0">
    <w:multiLevelType w:val="hybridMultilevel"/>
    <w:lvl w:ilvl="0" w15:tentative="1">
      <w:start w:val="1"/>
      <w:numFmt w:val="decimal"/>
      <w:lvlText w:val="%1."/>
      <w:lvlJc w:val="left"/>
      <w:pPr>
        <w:ind w:left="400" w:hanging="300"/>
      </w:pPr>
      <w:rPr>
        <w:b/>
        <w:bCs/>
        <w:color w:val="003366"/>
      </w:rPr>
    </w:lvl>
  </w:abstractNum>
  <w:abstractNum w:abstractNumId="6"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 w:numId="3">
    <w:abstractNumId w:val="5"/>
    <w:lvlOverride w:ilvl="0">
      <w:startOverride w:val="1"/>
    </w:lvlOverride>
  </w:num>
  <w:num w:numId="4">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003366"/>
      <w:sz w:val="30"/>
      <w:szCs w:val="30"/>
    </w:rPr>
  </w:style>
  <w:style w:type="paragraph" w:styleId="Heading2">
    <w:name w:val="Heading 2"/>
    <w:basedOn w:val="Normal"/>
    <w:next w:val="Normal"/>
    <w:qFormat/>
    <w:pPr>
      <w:outlineLvl w:val="1"/>
    </w:pPr>
    <w:rPr>
      <w:rFonts w:ascii="Calibri" w:cs="Calibri" w:eastAsia="Calibri" w:hAnsi="Calibri"/>
      <w:b/>
      <w:bCs/>
      <w:color w:val="0066AA"/>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a12bb7cf74ca08caba7081f40958384c8e6bf1f.png"/><Relationship Id="rId10" Type="http://schemas.openxmlformats.org/officeDocument/2006/relationships/image" Target="media/dcfd555b2a5a67d56fcc29341bcc18a9dff3a05d.png"/><Relationship Id="rId11" Type="http://schemas.openxmlformats.org/officeDocument/2006/relationships/image" Target="media/a74426207af473c16596759088b77a8f15dd06f0.png"/><Relationship Id="rId12" Type="http://schemas.openxmlformats.org/officeDocument/2006/relationships/image" Target="media/0a37dc6230486d73e1c64f882662bd05230b6f58.png"/><Relationship Id="rId13" Type="http://schemas.openxmlformats.org/officeDocument/2006/relationships/image" Target="media/bd81d0d454f7cda5a315b78e5cd99a8bbc96a057.png"/><Relationship Id="rId14" Type="http://schemas.openxmlformats.org/officeDocument/2006/relationships/image" Target="media/f24b75b5babf04c9558edc9d632f781f2e43dd95.png"/><Relationship Id="rId15" Type="http://schemas.openxmlformats.org/officeDocument/2006/relationships/image" Target="media/7a3958184aeb64a40b915db36e45143abd930996.png"/><Relationship Id="rId16" Type="http://schemas.openxmlformats.org/officeDocument/2006/relationships/image" Target="media/4dd7b47e12618bec5860dd445dc2d659c99593ac.png"/><Relationship Id="rId17" Type="http://schemas.openxmlformats.org/officeDocument/2006/relationships/image" Target="media/f61f8e5be6f154029a304fc0ab3f93a12132837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GoF-Entwurfsmuster – Handout</dc:title>
  <dc:creator>bfw Lübeck</dc:creator>
  <cp:lastModifiedBy>Un-named</cp:lastModifiedBy>
  <cp:revision>1</cp:revision>
  <dcterms:created xsi:type="dcterms:W3CDTF">2026-09-24T07:14:15.166Z</dcterms:created>
  <dcterms:modified xsi:type="dcterms:W3CDTF">2026-09-24T07:14:15.166Z</dcterms:modified>
</cp:coreProperties>
</file>

<file path=docProps/custom.xml><?xml version="1.0" encoding="utf-8"?>
<Properties xmlns="http://schemas.openxmlformats.org/officeDocument/2006/custom-properties" xmlns:vt="http://schemas.openxmlformats.org/officeDocument/2006/docPropsVTypes"/>
</file>