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Aufgabenblatt: Subnetting &amp; VLSM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Hinweis: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Rechenweg sauber notieren. Grundlagen im Handout „Subnetting &amp; VLSM“. Hilfsmittel: CIDR-/Maskentabelle erlaubt. Kontrolle mit dem Subnetting-Trainer.</w:t>
      </w:r>
    </w:p>
    <w:p>
      <w:pPr>
        <w:pStyle w:val="Heading1"/>
      </w:pPr>
      <w:r>
        <w:t xml:space="preserve">Aufgabe 1 – Subnetze berechnen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Ermittle zu jeder Adresse Netzadresse, Broadcast, nutzbare Hosts und Subnetzmaske.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850"/>
        <w:gridCol w:w="1850"/>
        <w:gridCol w:w="1100"/>
        <w:gridCol w:w="1926"/>
      </w:tblGrid>
      <w:tr>
        <w:trPr>
          <w:tblHeader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Gegeben (IP / CIDR)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nutzb. Hosts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192.168.20.77 /26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10.10.10.200 /28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172.16.50.130 /25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192.168.1.33 /30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Aufgabe 2 – Umrechnungen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Wie viele nutzbare Hosts hat ein /27-Netz?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Welche Präfixlänge braucht man mindestens für 500 Hosts?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c) Welche Subnetzmaske gehört zu /29?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d) Ein Netz hat die Maske 255.255.255.192. Präfixlänge und nutzbare Hosts?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Aufgabe 3 – Netz in mehrere Subnetze teilen</w:t>
      </w:r>
    </w:p>
    <w:p>
      <w:pPr>
        <w:pBdr>
          <w:left w:val="single" w:color="0066AA" w:sz="18" w:space="10"/>
        </w:pBdr>
        <w:shd w:fill="D6E4F0" w:color="auto" w:val="clear"/>
        <w:spacing w:after="140" w:before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Vorgehen: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Bei der Vorgabe „Anzahl Subnetze" gilt 2</w:t>
      </w:r>
      <w:r>
        <w:rPr>
          <w:rFonts w:ascii="Calibri" w:cs="Calibri" w:eastAsia="Calibri" w:hAnsi="Calibri"/>
          <w:color w:val="1C2833"/>
          <w:sz w:val="22"/>
          <w:szCs w:val="22"/>
          <w:vertAlign w:val="superscript"/>
        </w:rPr>
        <w:t xml:space="preserve">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≥ Anzahl;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Bit werden an das Basispräfix angehängt. Bei der Vorgabe „Hosts je Subnetz" gilt 2</w:t>
      </w:r>
      <w:r>
        <w:rPr>
          <w:rFonts w:ascii="Calibri" w:cs="Calibri" w:eastAsia="Calibri" w:hAnsi="Calibri"/>
          <w:color w:val="1C2833"/>
          <w:sz w:val="22"/>
          <w:szCs w:val="22"/>
          <w:vertAlign w:val="superscript"/>
        </w:rPr>
        <w:t xml:space="preserve">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− 2 ≥ Bedarf; das Präfix ist dann 32 −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Bestimme zu jedem Basisnetz die neue Präfixlänge, die Subnetzmaske, die Anzahl der entstehenden Subnetze und die nutzbaren Hosts je Subnetz.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1250"/>
        <w:gridCol w:w="1900"/>
        <w:gridCol w:w="1500"/>
        <w:gridCol w:w="1676"/>
      </w:tblGrid>
      <w:tr>
        <w:trPr>
          <w:tblHeader/>
        </w:trPr>
        <w:tc>
          <w:tcPr>
            <w:tcW w:type="dxa" w:w="2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Basisnetz und Vorgabe</w:t>
            </w:r>
          </w:p>
        </w:tc>
        <w:tc>
          <w:tcPr>
            <w:tcW w:type="dxa" w:w="12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Präfix</w:t>
            </w:r>
          </w:p>
        </w:tc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Subnetze</w:t>
            </w:r>
          </w:p>
        </w:tc>
        <w:tc>
          <w:tcPr>
            <w:tcW w:type="dxa" w:w="167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Hosts je Subnetz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a)  192.168.50.0/24</w:t>
            </w:r>
          </w:p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     mind. 4 Subnetze</w:t>
            </w:r>
          </w:p>
        </w:tc>
        <w:tc>
          <w:tcPr>
            <w:tcW w:type="dxa" w:w="12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67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b)  10.30.0.0/16</w:t>
            </w:r>
          </w:p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     mind. 200 Hosts je Subnetz</w:t>
            </w:r>
          </w:p>
        </w:tc>
        <w:tc>
          <w:tcPr>
            <w:tcW w:type="dxa" w:w="12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67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c)  172.20.8.0/22</w:t>
            </w:r>
          </w:p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     mind. 8 Subnetze</w:t>
            </w:r>
          </w:p>
        </w:tc>
        <w:tc>
          <w:tcPr>
            <w:tcW w:type="dxa" w:w="12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67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50" w:before="140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Notiere für Aufgabe c) die Netz- und Broadcastadresse der ersten drei Subnetze.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  <w:ind w:left="340" w:hanging="3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e)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entstehen in Aufgabe a) genau 4 Subnetze, obwohl auch 4 gefordert waren – und was wäre bei 5 geforderten Subnetzen anders?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Aufgabe 4 – VLSM-Planung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Firma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NordTec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besitzt das Netz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192.168.100.0/24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benötigt fünf Subnetze. Plane die Vergabe nach VLSM (größter Bedarf zuerst, lückenlos) und trage Netzadresse, Präfix und Broadcast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11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Bereich (Hosts)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/Präfix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Vertrieb (60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Technik (28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Verwaltung (12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WLAN-Gäste (5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Backbone (2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Aufgabe 5 – IPv6-Präfixe zerlegen</w:t>
      </w:r>
    </w:p>
    <w:p>
      <w:pPr>
        <w:pBdr>
          <w:left w:val="single" w:color="0066AA" w:sz="18" w:space="10"/>
        </w:pBdr>
        <w:shd w:fill="D6E4F0" w:color="auto" w:val="clear"/>
        <w:spacing w:after="140" w:before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Kurzinfo: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IPv6 wird nicht mit Hostbits gerechnet. Der Hostanteil bleibt bei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man verlängert nur den Netzanteil. Aus einem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/48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entstehen daher 2</w:t>
      </w:r>
      <w:r>
        <w:rPr>
          <w:rFonts w:ascii="Calibri" w:cs="Calibri" w:eastAsia="Calibri" w:hAnsi="Calibri"/>
          <w:color w:val="1C2833"/>
          <w:sz w:val="22"/>
          <w:szCs w:val="22"/>
          <w:vertAlign w:val="superscript"/>
        </w:rPr>
        <w:t xml:space="preserve">16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= 65 536 Subnetze zu je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Die Subnetz-ID steht im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4. Block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der Adresse – und der wird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hexadezimal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geschrieben.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Firma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KONTURA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erhält vom Provider das Präfix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2001:db8:4a::/48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Das Netz ist in fünf VLANs unterteilt. Vergib je VLAN ein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-Subnetz und verwende die VLAN-ID als Subnetz-ID. Trage zusätzlich die erste nutzbare Adresse ein, die der Router erhalten soll.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2900"/>
        <w:gridCol w:w="2726"/>
      </w:tblGrid>
      <w:tr>
        <w:trPr>
          <w:tblHeader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VLAN / Bereich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Subnetz-ID (hex)</w:t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/64-Präfix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Router-Adresse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VLAN 10 – Verwaltung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VLAN 20 – Entwicklung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VLAN 30 – Produktion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VLAN 40 – WLAN-Gäste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4F8FC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19"/>
                <w:szCs w:val="19"/>
              </w:rPr>
              <w:t xml:space="preserve">VLAN 99 – Management</w:t>
            </w:r>
          </w:p>
        </w:tc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/64-Subnetze lassen sich aus einem /48-Präfix bilden?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welchem Block der Adresse steht die Subnetz-ID, wenn ein /48 in /64 zerlegt wird?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VLAN 20 soll das Subnetz mit der ID 20 erhalten. Warum steht im Präfix trotzdem nicht „:20:“?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Adressen enthält ein einzelnes /64-Subnetz rechnerisch?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Aufgabe 6 – Transfer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spart VLSM gegenüber einheitlich großen Subnetzen Adressen?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vergibt man die Bedarfe bei VLSM absteigend (größtes zuerst)?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spielt bei der IPv6-Subnetzbildung die Zahl der Hosts je Netz keine Rolle, bei IPv4 dagegen sehr wohl?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einem VLAN stehen nur 20 Geräte. Warum wählt man trotzdem ein /64 und nicht ein kleineres Subnetz?</w:t>
      </w:r>
    </w:p>
    <w:p>
      <w:pPr>
        <w:pBdr>
          <w:bottom w:val="single" w:color="D6E4F0" w:sz="4" w:space="2"/>
        </w:pBdr>
        <w:spacing w:after="0" w:before="6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Subnetting &amp; VLSM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2026-06-19T05:43:43.632Z</dcterms:created>
  <dcterms:modified xsi:type="dcterms:W3CDTF">2026-06-19T05:43:43.653Z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