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40"/>
          <w:szCs w:val="40"/>
        </w:rPr>
        <w:t xml:space="preserve">REST-Schnittstellen</w:t>
      </w:r>
    </w:p>
    <w:p>
      <w:pPr>
        <w:spacing w:after="40"/>
      </w:pPr>
      <w:r>
        <w:rPr>
          <w:color w:val="0066AA"/>
          <w:sz w:val="24"/>
          <w:szCs w:val="24"/>
        </w:rPr>
        <w:t xml:space="preserve">Begleitmaterial zum Foliensatz</w:t>
      </w:r>
    </w:p>
    <w:p>
      <w:pPr>
        <w:spacing w:after="200"/>
      </w:pPr>
      <w:r>
        <w:rPr>
          <w:color w:val="5B6B7A"/>
          <w:sz w:val="20"/>
          <w:szCs w:val="20"/>
        </w:rPr>
        <w:t xml:space="preserve">Lernfeld 8 – Daten systemübergreifend bereitstellen · Lernsituation 2 · bfw Lübeck</w:t>
      </w:r>
    </w:p>
    <w:p>
      <w:pPr>
        <w:pStyle w:val="Heading2"/>
      </w:pPr>
      <w:r>
        <w:t xml:space="preserve">1  Worum es geht</w:t>
      </w:r>
    </w:p>
    <w:p>
      <w:pPr>
        <w:spacing w:after="140" w:line="276"/>
      </w:pPr>
      <w:r>
        <w:t xml:space="preserve">Systeme tauschen Daten über Schnittstellen aus, im Web-Umfeld meist über APIs (Application Programming Interface). REST (Representational State Transfer) ist der heute verbreitetste Stil für solche Schnittstellen. Das Grundprinzip ist einfach: Daten werden als JSON (JavaScript Object Notation) über das HTTP-Protokoll (Hypertext Transfer Protocol) übertragen. Drei Bausteine greifen ineinander: HTTP als Transportweg, REST als Architekturstil und JSON als Datenformat.</w:t>
      </w:r>
    </w:p>
    <w:p>
      <w:pPr>
        <w:pStyle w:val="Heading2"/>
      </w:pPr>
      <w:r>
        <w:t xml:space="preserve">2  HTTP – Grundlagen</w:t>
      </w:r>
    </w:p>
    <w:p>
      <w:pPr>
        <w:spacing w:after="140" w:line="276"/>
      </w:pPr>
      <w:r>
        <w:t xml:space="preserve">HTTP folgt dem Client-Server-Modell: Ein Client stellt eine Anfrage (Request), der Server schickt eine Antwort (Response). HTTP ist zustandslos (stateless) – jede Anfrage steht für sich, der Server merkt sich zwischen zwei Anfragen nichts. Eine Anfrage besteht aus einer Methode, einer URL (dem Endpunkt), Headern und optional einem Body.</w:t>
      </w:r>
    </w:p>
    <w:p>
      <w:pPr>
        <w:pStyle w:val="Heading2"/>
      </w:pPr>
      <w:r>
        <w:t xml:space="preserve">3  HTTP-Methoden</w:t>
      </w:r>
    </w:p>
    <w:p>
      <w:pPr>
        <w:spacing w:after="140" w:line="276"/>
      </w:pPr>
      <w:r>
        <w:t xml:space="preserve">Die Methode legt fest, was mit der Ressource geschehen soll. Die vier wichtigsten entsprechen den CRUD-Operationen (Create, Read, Update, Delete):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326"/>
        <w:gridCol w:w="1500"/>
        <w:gridCol w:w="2500"/>
      </w:tblGrid>
      <w:tr>
        <w:trPr>
          <w:tblHeader/>
        </w:trP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Methode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Zweck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CRUD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idempotent?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GET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Daten lesen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Read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ja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POST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Neu anlegen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Create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nein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PUT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Ersetzen / ändern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Update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ja</w:t>
            </w:r>
          </w:p>
        </w:tc>
      </w:tr>
      <w:tr>
        <w:tc>
          <w:tcPr>
            <w:tcW w:type="dxa" w:w="17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DELETE</w:t>
            </w:r>
          </w:p>
        </w:tc>
        <w:tc>
          <w:tcPr>
            <w:tcW w:type="dxa" w:w="33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Löschen</w:t>
            </w:r>
          </w:p>
        </w:tc>
        <w:tc>
          <w:tcPr>
            <w:tcW w:type="dxa" w:w="1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Delete</w:t>
            </w:r>
          </w:p>
        </w:tc>
        <w:tc>
          <w:tcPr>
            <w:tcW w:type="dxa" w:w="2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ja</w:t>
            </w:r>
          </w:p>
        </w:tc>
      </w:tr>
    </w:tbl>
    <w:p>
      <w:pPr>
        <w:spacing w:after="140" w:line="276"/>
      </w:pPr>
      <w:r>
        <w:rPr>
          <w:i/>
          <w:iCs/>
          <w:color w:val="0066AA"/>
        </w:rPr>
        <w:t xml:space="preserve">Idempotent bedeutet: Wird dieselbe Anfrage mehrfach gesendet, bleibt der Zustand gleich. Das ist wichtig, wenn eine Anfrage wegen einer Störung wiederholt werden muss.</w:t>
      </w:r>
    </w:p>
    <w:p>
      <w:pPr>
        <w:pStyle w:val="Heading2"/>
      </w:pPr>
      <w:r>
        <w:t xml:space="preserve">4  HTTP-Statuscodes</w:t>
      </w:r>
    </w:p>
    <w:p>
      <w:pPr>
        <w:spacing w:after="140" w:line="276"/>
      </w:pPr>
      <w:r>
        <w:t xml:space="preserve">Der Statuscode der Antwort zeigt, wie es gelaufen ist: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826"/>
        <w:gridCol w:w="4600"/>
      </w:tblGrid>
      <w:tr>
        <w:trPr>
          <w:tblHeader/>
        </w:trPr>
        <w:tc>
          <w:tcPr>
            <w:tcW w:type="dxa" w:w="1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Gruppe</w:t>
            </w:r>
          </w:p>
        </w:tc>
        <w:tc>
          <w:tcPr>
            <w:tcW w:type="dxa" w:w="2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Bedeutung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typische Beispiele</w:t>
            </w:r>
          </w:p>
        </w:tc>
      </w:tr>
      <w:tr>
        <w:tc>
          <w:tcPr>
            <w:tcW w:type="dxa" w:w="1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2xx</w:t>
            </w:r>
          </w:p>
        </w:tc>
        <w:tc>
          <w:tcPr>
            <w:tcW w:type="dxa" w:w="2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Erfolg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200 OK · 201 Created</w:t>
            </w:r>
          </w:p>
        </w:tc>
      </w:tr>
      <w:tr>
        <w:tc>
          <w:tcPr>
            <w:tcW w:type="dxa" w:w="1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3xx</w:t>
            </w:r>
          </w:p>
        </w:tc>
        <w:tc>
          <w:tcPr>
            <w:tcW w:type="dxa" w:w="2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Umleitung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301 Moved · 304 Not Modified</w:t>
            </w:r>
          </w:p>
        </w:tc>
      </w:tr>
      <w:tr>
        <w:tc>
          <w:tcPr>
            <w:tcW w:type="dxa" w:w="1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4xx</w:t>
            </w:r>
          </w:p>
        </w:tc>
        <w:tc>
          <w:tcPr>
            <w:tcW w:type="dxa" w:w="2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Client-Fehler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400 · 401 · 403 · 404 Not Found</w:t>
            </w:r>
          </w:p>
        </w:tc>
      </w:tr>
      <w:tr>
        <w:tc>
          <w:tcPr>
            <w:tcW w:type="dxa" w:w="1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</w:rPr>
              <w:t xml:space="preserve">5xx</w:t>
            </w:r>
          </w:p>
        </w:tc>
        <w:tc>
          <w:tcPr>
            <w:tcW w:type="dxa" w:w="2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Server-Fehler</w:t>
            </w:r>
          </w:p>
        </w:tc>
        <w:tc>
          <w:tcPr>
            <w:tcW w:type="dxa" w:w="4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500 Internal · 503 Unavailable</w:t>
            </w:r>
          </w:p>
        </w:tc>
      </w:tr>
    </w:tbl>
    <w:p>
      <w:pPr>
        <w:spacing w:after="140" w:line="276"/>
      </w:pPr>
      <w:r>
        <w:rPr>
          <w:i/>
          <w:iCs/>
          <w:color w:val="0066AA"/>
        </w:rPr>
        <w:t xml:space="preserve">Faustregel: 2xx alles gut, 4xx Fehler beim Aufrufer, 5xx Fehler beim Server.</w:t>
      </w:r>
    </w:p>
    <w:p>
      <w:pPr>
        <w:pStyle w:val="Heading2"/>
      </w:pPr>
      <w:r>
        <w:t xml:space="preserve">5  REST-Prinzipien</w:t>
      </w:r>
    </w:p>
    <w:p>
      <w:pPr>
        <w:spacing w:after="140" w:line="276"/>
      </w:pPr>
      <w:r>
        <w:t xml:space="preserve">REST betrachtet alles als Ressource, die über eine eigene URL angesprochen wird. Welche Aktion ausgeführt wird, bestimmt nicht die URL, sondern die HTTP-Methode. Der Server bleibt zustandslos, die Schnittstelle ist einheitlich aufgebaut, und die Daten werden meist als JSON dargestellt.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    /auftraege          -&gt; alle Aufträge lesen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    /auftraege/1001     -&gt; einen Auftrag lesen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POST   /auftraege          -&gt; neuen Auftrag anlegen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PUT    /auftraege/1001     -&gt; Auftrag ersetzen/ändern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DELETE /auftraege/1001     -&gt; Auftrag löschen</w:t>
            </w:r>
          </w:p>
        </w:tc>
      </w:tr>
    </w:tbl>
    <w:p>
      <w:pPr>
        <w:pStyle w:val="Heading2"/>
      </w:pPr>
      <w:r>
        <w:t xml:space="preserve">6  Beispiel: Anfrage und Antwort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 /api/auftraege/1001 HTTP/1.1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Host: api.nordfracht.de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Accept: application/json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HTTP/1.1 200 OK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Content-Type: application/json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"auftragsNr": 1001,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"kunde": "Ostsee Handel GmbH",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"datum": "2026-03-12"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p>
      <w:pPr>
        <w:pStyle w:val="Heading2"/>
      </w:pPr>
      <w:r>
        <w:t xml:space="preserve">7  Authentifizierung</w:t>
      </w:r>
    </w:p>
    <w:p>
      <w:pPr>
        <w:spacing w:after="140" w:line="276"/>
      </w:pPr>
      <w:r>
        <w:t xml:space="preserve">Schnittstellen sind selten offen zugänglich – der Aufrufer muss sich ausweisen. Verbreitet sind drei Verfahren: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rPr>
          <w:b/>
          <w:bCs/>
        </w:rPr>
        <w:t xml:space="preserve">API-Key: </w:t>
      </w:r>
      <w:r>
        <w:t xml:space="preserve">ein fester Schlüssel, der im Header mitgeschickt wird.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rPr>
          <w:b/>
          <w:bCs/>
        </w:rPr>
        <w:t xml:space="preserve">Token / JWT (JSON Web Token): </w:t>
      </w:r>
      <w:r>
        <w:t xml:space="preserve">ein zeitlich begrenztes Ticket, das im Header „Authorization: Bearer …“ steht.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rPr>
          <w:b/>
          <w:bCs/>
        </w:rPr>
        <w:t xml:space="preserve">OAuth2: </w:t>
      </w:r>
      <w:r>
        <w:t xml:space="preserve">ein standardisiertes Verfahren für delegierten Zugriff, etwa wenn eine App im Namen eines Nutzers zugreift.</w:t>
      </w:r>
    </w:p>
    <w:p>
      <w:pPr>
        <w:pStyle w:val="Heading2"/>
      </w:pPr>
      <w:r>
        <w:t xml:space="preserve">8  Sicherheit bei der Übertragung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t xml:space="preserve">Immer über HTTPS (TLS, Transport Layer Security) übertragen – nie im Klartext. </w:t>
      </w:r>
      <w:r>
        <w:t xml:space="preserve">Das knüpft direkt an die DSGVO-Anforderungen aus der Quellenanalyse an.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t xml:space="preserve">Zugangsdaten und Tokens niemals in die URL schreiben, da sie sonst in Server-Logs landen.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t xml:space="preserve">Nur die benötigten Felder zurückgeben (Datenminimierung).</w:t>
      </w:r>
    </w:p>
    <w:p>
      <w:pPr>
        <w:pStyle w:val="ListParagraph"/>
        <w:numPr>
          <w:ilvl w:val="0"/>
          <w:numId w:val="2"/>
        </w:numPr>
        <w:spacing w:after="60" w:line="270"/>
      </w:pPr>
      <w:r>
        <w:t xml:space="preserve">Der Server prüft jede Anfrage erneut – zustandslos heißt nicht ungeprüft.</w:t>
      </w:r>
    </w:p>
    <w:p>
      <w:pPr>
        <w:pStyle w:val="Heading2"/>
      </w:pPr>
      <w:r>
        <w:t xml:space="preserve">9  REST konsumieren – C# und JavaScript</w:t>
      </w:r>
    </w:p>
    <w:p>
      <w:pPr>
        <w:spacing w:after="140" w:line="276"/>
      </w:pPr>
      <w:r>
        <w:t xml:space="preserve">Eine Schnittstelle abzufragen heißt: eine GET-Anfrage senden und die JSON-Antwort in ein Objekt umwandeln (deserialisieren). In C# übernimmt das der HttpClient: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using var client = new HttpClient();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string json = await client.GetStringAsync(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"https://api.nordfracht.de/auftraege/1001");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Auftrag a = JsonSerializer.Deserialize&lt;Auftrag&gt;(json);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Console.WriteLine(a.Kunde);</w:t>
            </w:r>
          </w:p>
        </w:tc>
      </w:tr>
    </w:tbl>
    <w:p>
      <w:pPr>
        <w:spacing w:after="140" w:line="276"/>
      </w:pPr>
      <w:r>
        <w:t xml:space="preserve">In JavaScript ist das Prinzip identisch – das Frontend einer Web-Anwendung ruft die API genauso ab: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const res = await fetch(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"https://api.nordfracht.de/auftraege/1001");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const auftrag = await res.json();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console.log(auftrag.kunde);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Merke</w:t>
            </w:r>
          </w:p>
          <w:p>
            <w:pPr>
              <w:spacing w:after="0"/>
            </w:pPr>
            <w:r>
              <w:rPr>
                <w:color w:val="6B4D08"/>
              </w:rPr>
              <w:t xml:space="preserve">REST ist sprachunabhängig. Was Sie hier in C# über Methoden, Statuscodes und JSON lernen, gilt unverändert für JavaScript, PHP oder jede andere Sprache.</w:t>
            </w:r>
          </w:p>
        </w:tc>
      </w:tr>
    </w:tbl>
    <w:p>
      <w:pPr>
        <w:pStyle w:val="Heading2"/>
      </w:pPr>
      <w:r>
        <w:t xml:space="preserve">10  Nordfracht und Ausblick</w:t>
      </w:r>
    </w:p>
    <w:p>
      <w:pPr>
        <w:spacing w:after="140" w:line="276"/>
      </w:pPr>
      <w:r>
        <w:t xml:space="preserve">Die Tracking-Web-API aus der Quellenanalyse wird per GET abgefragt, die Authentifizierung läuft über einen API-Key im Header, und die Antwort kommt als JSON zurück. Bisher ist Nordfracht der Aufrufer (Client). In der nächsten Woche drehen wir die Richtung um: Nordfracht stellt die Auftragsdaten selbst über eine Schnittstelle bereit – aus dem Konsumenten wird ein Anbieter.</w:t>
      </w:r>
    </w:p>
    <w:p>
      <w:pPr>
        <w:pStyle w:val="Heading2"/>
      </w:pPr>
      <w:r>
        <w:t xml:space="preserve">Abkürzungsverzeichnis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Abkürzung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Bedeutung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API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Application Programming Interface (Programmierschnittstelle)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CRUD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Create, Read, Update, Delete (die vier Grundoperationen)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HTTP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Hypertext Transfer Protocol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HTTPS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HTTP Secure (HTTP über TLS verschlüsselt)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JSON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JavaScript Object Notation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JWT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JSON Web Token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OAuth2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Open Authorization, Version 2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REST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Representational State Transfer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TLS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Transport Layer Security (Transportverschlüsselung)</w:t>
            </w:r>
          </w:p>
        </w:tc>
      </w:tr>
      <w:tr>
        <w:tc>
          <w:tcPr>
            <w:tcW w:type="dxa" w:w="2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URL</w:t>
            </w:r>
          </w:p>
        </w:tc>
        <w:tc>
          <w:tcPr>
            <w:tcW w:type="dxa" w:w="68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Uniform Resource Locator (Adresse einer Ressource)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REST-Schnittstellen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2026-06-11T11:12:07.219Z</dcterms:created>
  <dcterms:modified xsi:type="dcterms:W3CDTF">2026-06-11T11:12:07.219Z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