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03366"/>
          <w:sz w:val="38"/>
          <w:szCs w:val="38"/>
        </w:rPr>
        <w:t xml:space="preserve">Leittext – REST-Schnittstellen</w:t>
      </w:r>
    </w:p>
    <w:p>
      <w:pPr>
        <w:spacing w:after="40"/>
      </w:pPr>
      <w:r>
        <w:rPr>
          <w:color w:val="0066AA"/>
          <w:sz w:val="24"/>
          <w:szCs w:val="24"/>
        </w:rPr>
        <w:t xml:space="preserve">Methoden, Statuscodes und Daten abrufen</w:t>
      </w:r>
    </w:p>
    <w:p>
      <w:pPr>
        <w:spacing w:after="60"/>
      </w:pPr>
      <w:r>
        <w:rPr>
          <w:b/>
          <w:bCs/>
          <w:color w:val="5B6B7A"/>
          <w:sz w:val="20"/>
          <w:szCs w:val="20"/>
        </w:rPr>
        <w:t xml:space="preserve">Schülerexemplar</w:t>
      </w:r>
    </w:p>
    <w:p>
      <w:pPr>
        <w:spacing w:after="200"/>
      </w:pPr>
      <w:r>
        <w:rPr>
          <w:color w:val="5B6B7A"/>
          <w:sz w:val="18"/>
          <w:szCs w:val="18"/>
        </w:rPr>
        <w:t xml:space="preserve">Lernfeld 8 · Lernsituation 2 · bfw Lübeck    Name: ____________________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F0A500" w:sz="4"/>
              <w:left w:val="single" w:color="F0A500" w:sz="4"/>
              <w:bottom w:val="single" w:color="F0A500" w:sz="4"/>
              <w:right w:val="single" w:color="F0A500" w:sz="4"/>
            </w:tcBorders>
            <w:shd w:fill="FFF7E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40"/>
            </w:pPr>
            <w:r>
              <w:rPr>
                <w:b/>
                <w:bCs/>
                <w:color w:val="8A6100"/>
              </w:rPr>
              <w:t xml:space="preserve">Auftrag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Die Nordfracht Logistik GmbH stellt ihre Aufträge unter der Basis-Adresse https://api.nordfracht.de bereit.</w:t>
            </w:r>
          </w:p>
          <w:p>
            <w:pPr>
              <w:spacing w:after="0" w:line="264"/>
            </w:pPr>
            <w:r>
              <w:rPr>
                <w:color w:val="6B4D08"/>
              </w:rPr>
              <w:t xml:space="preserve">Lösen Sie die Aufgaben zu Methoden, Statuscodes und dem Abruf der Daten.</w:t>
            </w:r>
          </w:p>
        </w:tc>
      </w:tr>
    </w:tbl>
    <w:p>
      <w:pPr>
        <w:spacing w:after="80" w:before="220"/>
      </w:pPr>
      <w:r>
        <w:rPr>
          <w:b/>
          <w:bCs/>
          <w:color w:val="003366"/>
          <w:sz w:val="24"/>
          <w:szCs w:val="24"/>
        </w:rPr>
        <w:t xml:space="preserve">Aufgabe 1  –  Statuscodes zuordnen</w:t>
      </w:r>
    </w:p>
    <w:p>
      <w:pPr>
        <w:spacing w:after="120" w:line="276"/>
      </w:pPr>
      <w:r>
        <w:t xml:space="preserve">Tragen Sie zu jeder Situation den passenden HTTP-Statuscode ein.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26"/>
        <w:gridCol w:w="3500"/>
      </w:tblGrid>
      <w:tr>
        <w:trPr>
          <w:tblHeader/>
        </w:trPr>
        <w:tc>
          <w:tcPr>
            <w:tcW w:type="dxa" w:w="55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Situation</w:t>
            </w:r>
          </w:p>
        </w:tc>
        <w:tc>
          <w:tcPr>
            <w:tcW w:type="dxa" w:w="3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Statuscode</w:t>
            </w:r>
          </w:p>
        </w:tc>
      </w:tr>
      <w:tr>
        <w:tc>
          <w:tcPr>
            <w:tcW w:type="dxa" w:w="55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Auftrag 1001 erfolgreich abgerufen</w:t>
            </w:r>
          </w:p>
        </w:tc>
        <w:tc>
          <w:tcPr>
            <w:tcW w:type="dxa" w:w="3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24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5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Neuer Auftrag wurde angelegt</w:t>
            </w:r>
          </w:p>
        </w:tc>
        <w:tc>
          <w:tcPr>
            <w:tcW w:type="dxa" w:w="3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24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5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Auftrag 9999 existiert nicht</w:t>
            </w:r>
          </w:p>
        </w:tc>
        <w:tc>
          <w:tcPr>
            <w:tcW w:type="dxa" w:w="3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24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5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API-Key fehlt oder ist ungültig</w:t>
            </w:r>
          </w:p>
        </w:tc>
        <w:tc>
          <w:tcPr>
            <w:tcW w:type="dxa" w:w="3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24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5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Pflichtfeld in der Anfrage fehlt</w:t>
            </w:r>
          </w:p>
        </w:tc>
        <w:tc>
          <w:tcPr>
            <w:tcW w:type="dxa" w:w="3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24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5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Unerwarteter Fehler im Server</w:t>
            </w:r>
          </w:p>
        </w:tc>
        <w:tc>
          <w:tcPr>
            <w:tcW w:type="dxa" w:w="35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24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spacing w:after="80" w:before="220"/>
      </w:pPr>
      <w:r>
        <w:rPr>
          <w:b/>
          <w:bCs/>
          <w:color w:val="003366"/>
          <w:sz w:val="24"/>
          <w:szCs w:val="24"/>
        </w:rPr>
        <w:t xml:space="preserve">Aufgabe 2  –  Methode und URL entwerfen</w:t>
      </w:r>
    </w:p>
    <w:p>
      <w:pPr>
        <w:spacing w:after="120" w:line="276"/>
      </w:pPr>
      <w:r>
        <w:t xml:space="preserve">Bestimmen Sie zu jeder Beschreibung die richtige HTTP-Methode und die Ressourcen-URL.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26"/>
        <w:gridCol w:w="1800"/>
        <w:gridCol w:w="3200"/>
      </w:tblGrid>
      <w:tr>
        <w:trPr>
          <w:tblHeader/>
        </w:trPr>
        <w:tc>
          <w:tcPr>
            <w:tcW w:type="dxa" w:w="40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Beschreibung</w:t>
            </w:r>
          </w:p>
        </w:tc>
        <w:tc>
          <w:tcPr>
            <w:tcW w:type="dxa" w:w="18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Methode</w:t>
            </w:r>
          </w:p>
        </w:tc>
        <w:tc>
          <w:tcPr>
            <w:tcW w:type="dxa" w:w="3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URL</w:t>
            </w:r>
          </w:p>
        </w:tc>
      </w:tr>
      <w:tr>
        <w:tc>
          <w:tcPr>
            <w:tcW w:type="dxa" w:w="40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Alle Aufträge abrufen</w:t>
            </w:r>
          </w:p>
        </w:tc>
        <w:tc>
          <w:tcPr>
            <w:tcW w:type="dxa" w:w="18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24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24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0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Auftrag 1001 abrufen</w:t>
            </w:r>
          </w:p>
        </w:tc>
        <w:tc>
          <w:tcPr>
            <w:tcW w:type="dxa" w:w="18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24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24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0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Neuen Auftrag anlegen</w:t>
            </w:r>
          </w:p>
        </w:tc>
        <w:tc>
          <w:tcPr>
            <w:tcW w:type="dxa" w:w="18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24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24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0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Auftrag 1001 ändern</w:t>
            </w:r>
          </w:p>
        </w:tc>
        <w:tc>
          <w:tcPr>
            <w:tcW w:type="dxa" w:w="18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24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24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4026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shd w:fill="D6E4F0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sz w:val="19"/>
                <w:szCs w:val="19"/>
              </w:rPr>
              <w:t xml:space="preserve">Auftrag 1001 löschen</w:t>
            </w:r>
          </w:p>
        </w:tc>
        <w:tc>
          <w:tcPr>
            <w:tcW w:type="dxa" w:w="18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24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/>
            </w:r>
          </w:p>
        </w:tc>
        <w:tc>
          <w:tcPr>
            <w:tcW w:type="dxa" w:w="3200"/>
            <w:tcBorders>
              <w:top w:val="single" w:color="C2D6EA" w:sz="2"/>
              <w:left w:val="single" w:color="C2D6EA" w:sz="2"/>
              <w:bottom w:val="single" w:color="C2D6EA" w:sz="2"/>
              <w:right w:val="single" w:color="C2D6EA" w:sz="2"/>
            </w:tcBorders>
            <w:tcMar>
              <w:top w:type="dxa" w:w="70"/>
              <w:left w:type="dxa" w:w="120"/>
              <w:bottom w:type="dxa" w:w="24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  <w:r>
        <w:t xml:space="preserve"/>
      </w:r>
    </w:p>
    <w:p>
      <w:pPr>
        <w:spacing w:after="80" w:before="220"/>
      </w:pPr>
      <w:r>
        <w:rPr>
          <w:b/>
          <w:bCs/>
          <w:color w:val="003366"/>
          <w:sz w:val="24"/>
          <w:szCs w:val="24"/>
        </w:rPr>
        <w:t xml:space="preserve">Aufgabe 3  –  Eine Anfrage interpretieren</w:t>
      </w:r>
    </w:p>
    <w:p>
      <w:pPr>
        <w:spacing w:after="120" w:line="276"/>
      </w:pPr>
      <w:r>
        <w:t xml:space="preserve">Lesen Sie die folgende Kommunikation und beantworten Sie die Fragen.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POST /api/auftraege HTTP/1.1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Host: api.nordfracht.de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Authorization: Bearer eyJhbGci...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Content-Type: application/json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{ "kunde": "Nordwind AG", "datum": "2026-05-10" }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HTTP/1.1 201 Created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Location: /api/auftraege/1050</w:t>
            </w:r>
          </w:p>
        </w:tc>
      </w:tr>
    </w:tbl>
    <w:p>
      <w:pPr>
        <w:pStyle w:val="ListParagraph"/>
        <w:numPr>
          <w:ilvl w:val="0"/>
          <w:numId w:val="2"/>
        </w:numPr>
        <w:spacing w:after="50" w:line="268"/>
      </w:pPr>
      <w:r>
        <w:t xml:space="preserve">a) Welche Aktion führt diese Anfrage aus?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b) Wie weist sich der Aufrufer aus?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c) Was bedeutet der Statuscode 201?</w:t>
      </w:r>
    </w:p>
    <w:p>
      <w:pPr>
        <w:pStyle w:val="ListParagraph"/>
        <w:numPr>
          <w:ilvl w:val="0"/>
          <w:numId w:val="2"/>
        </w:numPr>
        <w:spacing w:after="50" w:line="268"/>
      </w:pPr>
      <w:r>
        <w:t xml:space="preserve">d) Wofür steht der Location-Header in der Antwort?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FC6E0" w:sz="2"/>
              <w:left w:val="single" w:color="AFC6E0" w:sz="2"/>
              <w:bottom w:val="single" w:color="AFC6E0" w:sz="2"/>
              <w:right w:val="single" w:color="AFC6E0" w:sz="2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5B6B7A"/>
                <w:sz w:val="18"/>
                <w:szCs w:val="18"/>
              </w:rPr>
              <w:t xml:space="preserve">Lösung: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</w:tc>
      </w:tr>
    </w:tbl>
    <w:p>
      <w:pPr>
        <w:spacing w:after="80" w:before="220"/>
      </w:pPr>
      <w:r>
        <w:rPr>
          <w:b/>
          <w:bCs/>
          <w:color w:val="003366"/>
          <w:sz w:val="24"/>
          <w:szCs w:val="24"/>
        </w:rPr>
        <w:t xml:space="preserve">Aufgabe 4  –  Daten abrufen – Code ergänzen</w:t>
      </w:r>
    </w:p>
    <w:p>
      <w:pPr>
        <w:spacing w:after="120" w:line="276"/>
      </w:pPr>
      <w:r>
        <w:t xml:space="preserve">Ergänzen Sie die markierten Stellen, sodass Auftrag 1001 abgerufen und der Kunde ausgegeben wird.</w:t>
      </w:r>
    </w:p>
    <w:p>
      <w:pPr>
        <w:spacing w:after="120" w:line="276"/>
      </w:pPr>
      <w:r>
        <w:rPr>
          <w:b/>
          <w:bCs/>
        </w:rPr>
        <w:t xml:space="preserve">C#: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using var client = new HttpClient();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string json = await client.__________(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"https://api.nordfracht.de/auftraege/1001");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Auftrag a = JsonSerializer.__________&lt;Auftrag&gt;(json);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Console.WriteLine(a.Kunde);</w:t>
            </w:r>
          </w:p>
        </w:tc>
      </w:tr>
    </w:tbl>
    <w:p>
      <w:pPr>
        <w:spacing w:after="120" w:line="276"/>
      </w:pPr>
      <w:r>
        <w:rPr>
          <w:b/>
          <w:bCs/>
        </w:rPr>
        <w:t xml:space="preserve">JavaScript: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2D6EA" w:sz="4"/>
              <w:left w:val="single" w:color="C2D6EA" w:sz="4"/>
              <w:bottom w:val="single" w:color="C2D6EA" w:sz="4"/>
              <w:right w:val="single" w:color="C2D6EA" w:sz="4"/>
            </w:tcBorders>
            <w:shd w:fill="EEF5FB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const res = await __________(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    "https://api.nordfracht.de/auftraege/1001");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const a = await res.__________();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console.log(a.kunde);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FC6E0" w:sz="2"/>
              <w:left w:val="single" w:color="AFC6E0" w:sz="2"/>
              <w:bottom w:val="single" w:color="AFC6E0" w:sz="2"/>
              <w:right w:val="single" w:color="AFC6E0" w:sz="2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5B6B7A"/>
                <w:sz w:val="18"/>
                <w:szCs w:val="18"/>
              </w:rPr>
              <w:t xml:space="preserve">Lösung: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</w:tc>
      </w:tr>
    </w:tbl>
    <w:p>
      <w:pPr>
        <w:spacing w:after="80" w:before="220"/>
      </w:pPr>
      <w:r>
        <w:rPr>
          <w:b/>
          <w:bCs/>
          <w:color w:val="003366"/>
          <w:sz w:val="24"/>
          <w:szCs w:val="24"/>
        </w:rPr>
        <w:t xml:space="preserve">Aufgabe 5  –  Sicherheit – Fehler finden</w:t>
      </w:r>
    </w:p>
    <w:p>
      <w:pPr>
        <w:spacing w:after="120" w:line="276"/>
      </w:pPr>
      <w:r>
        <w:t xml:space="preserve">Diese Anfrage hat zwei Sicherheitsmängel. Benennen Sie beide und sagen Sie, wie es richtig wäre.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rPr>
          <w:cantSplit/>
        </w:trPr>
        <w:tc>
          <w:tcPr>
            <w:tcW w:type="dxa" w:w="9026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shd w:fill="FDECEC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003366"/>
                <w:sz w:val="19"/>
                <w:szCs w:val="19"/>
              </w:rPr>
              <w:t xml:space="preserve">GET http://api.nordfracht.de/auftraege?apikey=9f3c2a HTTP/1.1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AFC6E0" w:sz="2"/>
              <w:left w:val="single" w:color="AFC6E0" w:sz="2"/>
              <w:bottom w:val="single" w:color="AFC6E0" w:sz="2"/>
              <w:right w:val="single" w:color="AFC6E0" w:sz="2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after="40"/>
            </w:pPr>
            <w:r>
              <w:rPr>
                <w:b/>
                <w:bCs/>
                <w:color w:val="5B6B7A"/>
                <w:sz w:val="18"/>
                <w:szCs w:val="18"/>
              </w:rPr>
              <w:t xml:space="preserve">Lösung: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  <w:p>
            <w:pPr>
              <w:spacing w:after="0" w:line="300"/>
            </w:pPr>
            <w:r>
              <w:t xml:space="preserve"> 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B6B7A"/>
        <w:sz w:val="16"/>
        <w:szCs w:val="16"/>
      </w:rPr>
      <w:t xml:space="preserve">Seite </w:t>
    </w:r>
    <w:r>
      <w:rPr>
        <w:color w:val="5B6B7A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5B6B7A"/>
        <w:sz w:val="16"/>
        <w:szCs w:val="16"/>
      </w:rPr>
      <w:t xml:space="preserve"> von </w:t>
    </w:r>
    <w:r>
      <w:rPr>
        <w:color w:val="5B6B7A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B7A"/>
        <w:sz w:val="16"/>
        <w:szCs w:val="16"/>
      </w:rPr>
      <w:t xml:space="preserve">bfw Lübeck · LF8 – REST · Leittext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2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7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100" w:before="200"/>
      <w:outlineLvl w:val="1"/>
    </w:pPr>
    <w:rPr>
      <w:rFonts w:ascii="Calibri" w:cs="Calibri" w:eastAsia="Calibri" w:hAnsi="Calibri"/>
      <w:b/>
      <w:bCs/>
      <w:color w:val="003366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2026-06-11T11:20:06.492Z</dcterms:created>
  <dcterms:modified xsi:type="dcterms:W3CDTF">2026-06-11T11:20:06.505Z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