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003366"/>
          <w:sz w:val="40"/>
          <w:szCs w:val="40"/>
        </w:rPr>
        <w:t xml:space="preserve">Leittext – Datenformate</w:t>
      </w:r>
    </w:p>
    <w:p>
      <w:pPr>
        <w:spacing w:after="40"/>
      </w:pPr>
      <w:r>
        <w:rPr>
          <w:color w:val="0066AA"/>
          <w:sz w:val="24"/>
          <w:szCs w:val="24"/>
        </w:rPr>
        <w:t xml:space="preserve">Auftragsdaten in CSV, XML und JSON</w:t>
      </w:r>
    </w:p>
    <w:p>
      <w:pPr>
        <w:spacing w:after="60"/>
      </w:pPr>
      <w:r>
        <w:rPr>
          <w:b/>
          <w:bCs/>
          <w:color w:val="5B6B7A"/>
          <w:sz w:val="20"/>
          <w:szCs w:val="20"/>
        </w:rPr>
        <w:t xml:space="preserve">Schülerexemplar</w:t>
      </w:r>
    </w:p>
    <w:p>
      <w:pPr>
        <w:spacing w:after="200"/>
      </w:pPr>
      <w:r>
        <w:rPr>
          <w:color w:val="5B6B7A"/>
          <w:sz w:val="18"/>
          <w:szCs w:val="18"/>
        </w:rPr>
        <w:t xml:space="preserve">Lernfeld 8 – Daten systemübergreifend bereitstellen · bfw Lübeck    Name: ____________________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F0A500" w:sz="4"/>
              <w:left w:val="single" w:color="F0A500" w:sz="4"/>
              <w:bottom w:val="single" w:color="F0A500" w:sz="4"/>
              <w:right w:val="single" w:color="F0A500" w:sz="4"/>
            </w:tcBorders>
            <w:shd w:fill="FFF7E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8A6100"/>
              </w:rPr>
              <w:t xml:space="preserve">Auftrag</w:t>
            </w:r>
          </w:p>
          <w:p>
            <w:pPr>
              <w:spacing w:after="0" w:line="264"/>
            </w:pPr>
            <w:r>
              <w:rPr>
                <w:color w:val="6B4D08"/>
              </w:rPr>
              <w:t xml:space="preserve">Stellen Sie die unten gegebenen Auftragsdaten der Nordfracht Logistik GmbH selbst in den drei Formaten dar und beantworten Sie die Zusatzfragen.</w:t>
            </w:r>
          </w:p>
          <w:p>
            <w:pPr>
              <w:spacing w:after="0" w:line="264"/>
            </w:pPr>
            <w:r>
              <w:rPr>
                <w:color w:val="6B4D08"/>
              </w:rPr>
              <w:t xml:space="preserve">Die Theorie steht im Begleit-Handout. Schreiben Sie Tags und Klammern sorgfältig – die meisten Fehler entstehen durch fehlende schließende Elemente und falsche Anführungszeichen.</w:t>
            </w:r>
          </w:p>
        </w:tc>
      </w:tr>
    </w:tbl>
    <w:p>
      <w:pPr>
        <w:spacing w:after="60" w:before="140"/>
      </w:pPr>
      <w:r>
        <w:rPr>
          <w:b/>
          <w:bCs/>
          <w:color w:val="003366"/>
          <w:sz w:val="24"/>
          <w:szCs w:val="24"/>
        </w:rPr>
        <w:t xml:space="preserve">Gegebene Daten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Auftrag 2050  -  Hanse Logistik KG  -  2026-04-08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C-300   Gefahrgut-Box       Menge 3    145.0 kg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A-100   Palette Standard    Menge 12   768.0 kg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Auftrag 2051  -  Fördemarkt GmbH  -  2026-04-09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D-410   Kühlpalette         Menge 2    410.5 kg</w:t>
            </w:r>
          </w:p>
        </w:tc>
      </w:tr>
    </w:tbl>
    <w:p>
      <w:pPr>
        <w:spacing w:after="80" w:before="200"/>
      </w:pPr>
      <w:r>
        <w:rPr>
          <w:b/>
          <w:bCs/>
          <w:color w:val="003366"/>
          <w:sz w:val="24"/>
          <w:szCs w:val="24"/>
        </w:rPr>
        <w:t xml:space="preserve">Aufgabe 1  –  CSV</w:t>
      </w:r>
    </w:p>
    <w:p>
      <w:pPr>
        <w:spacing w:after="120" w:line="276"/>
      </w:pPr>
      <w:r>
        <w:t xml:space="preserve">Stellen Sie beide Aufträge als CSV dar: Semikolon als Trennzeichen, eine Kopfzeile mit den Spaltennamen, je eine Zeile pro Position.</w:t>
      </w:r>
    </w:p>
    <w:p>
      <w:pPr>
        <w:spacing w:after="120" w:line="276"/>
      </w:pPr>
      <w:r>
        <w:rPr>
          <w:b/>
          <w:bCs/>
        </w:rPr>
        <w:t xml:space="preserve">Zusatzfrage: </w:t>
      </w:r>
      <w:r>
        <w:t xml:space="preserve">Wie viele Datenzeilen entstehen und warum? Welche Felder werden dabei wiederholt?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AFC6E0" w:sz="2"/>
              <w:left w:val="single" w:color="AFC6E0" w:sz="2"/>
              <w:bottom w:val="single" w:color="AFC6E0" w:sz="2"/>
              <w:right w:val="single" w:color="AFC6E0" w:sz="2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5B6B7A"/>
                <w:sz w:val="18"/>
                <w:szCs w:val="18"/>
              </w:rPr>
              <w:t xml:space="preserve">Lösung: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</w:tc>
      </w:tr>
    </w:tbl>
    <w:p>
      <w:pPr>
        <w:spacing w:after="80" w:before="200"/>
      </w:pPr>
      <w:r>
        <w:rPr>
          <w:b/>
          <w:bCs/>
          <w:color w:val="003366"/>
          <w:sz w:val="24"/>
          <w:szCs w:val="24"/>
        </w:rPr>
        <w:t xml:space="preserve">Aufgabe 2  –  XML</w:t>
      </w:r>
    </w:p>
    <w:p>
      <w:pPr>
        <w:spacing w:after="120" w:line="276"/>
      </w:pPr>
      <w:r>
        <w:t xml:space="preserve">Stellen Sie Auftrag 2050 als wohlgeformtes XML dar: mit Prolog, der Verschachtelung Auftrag → Positionen → Position sowie artikelNr und menge als Attribute.</w:t>
      </w:r>
    </w:p>
    <w:p>
      <w:pPr>
        <w:spacing w:after="120" w:line="276"/>
      </w:pPr>
      <w:r>
        <w:rPr>
          <w:b/>
          <w:bCs/>
        </w:rPr>
        <w:t xml:space="preserve">Zusatzfrage: </w:t>
      </w:r>
      <w:r>
        <w:t xml:space="preserve">Was unterscheidet „wohlgeformt“ von „gültig“?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AFC6E0" w:sz="2"/>
              <w:left w:val="single" w:color="AFC6E0" w:sz="2"/>
              <w:bottom w:val="single" w:color="AFC6E0" w:sz="2"/>
              <w:right w:val="single" w:color="AFC6E0" w:sz="2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5B6B7A"/>
                <w:sz w:val="18"/>
                <w:szCs w:val="18"/>
              </w:rPr>
              <w:t xml:space="preserve">Lösung: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</w:tc>
      </w:tr>
    </w:tbl>
    <w:p>
      <w:pPr>
        <w:spacing w:after="80" w:before="200"/>
      </w:pPr>
      <w:r>
        <w:rPr>
          <w:b/>
          <w:bCs/>
          <w:color w:val="003366"/>
          <w:sz w:val="24"/>
          <w:szCs w:val="24"/>
        </w:rPr>
        <w:t xml:space="preserve">Aufgabe 3  –  JSON</w:t>
      </w:r>
    </w:p>
    <w:p>
      <w:pPr>
        <w:spacing w:after="120" w:line="276"/>
      </w:pPr>
      <w:r>
        <w:t xml:space="preserve">Stellen Sie beide Aufträge als JSON-Array dar. Jeder Auftrag ist ein Objekt, die Positionen liegen in einem verschachtelten Array.</w:t>
      </w:r>
    </w:p>
    <w:p>
      <w:pPr>
        <w:spacing w:after="120" w:line="276"/>
      </w:pPr>
      <w:r>
        <w:rPr>
          <w:b/>
          <w:bCs/>
        </w:rPr>
        <w:t xml:space="preserve">Zusatzfrage: </w:t>
      </w:r>
      <w:r>
        <w:t xml:space="preserve">Welche zwei Syntaxregeln werden in JSON besonders häufig verletzt?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AFC6E0" w:sz="2"/>
              <w:left w:val="single" w:color="AFC6E0" w:sz="2"/>
              <w:bottom w:val="single" w:color="AFC6E0" w:sz="2"/>
              <w:right w:val="single" w:color="AFC6E0" w:sz="2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5B6B7A"/>
                <w:sz w:val="18"/>
                <w:szCs w:val="18"/>
              </w:rPr>
              <w:t xml:space="preserve">Lösung: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</w:tc>
      </w:tr>
    </w:tbl>
    <w:p>
      <w:pPr>
        <w:spacing w:after="80" w:before="200"/>
      </w:pPr>
      <w:r>
        <w:rPr>
          <w:b/>
          <w:bCs/>
          <w:color w:val="003366"/>
          <w:sz w:val="24"/>
          <w:szCs w:val="24"/>
        </w:rPr>
        <w:t xml:space="preserve">Aufgabe 4  –  Fehler finden</w:t>
      </w:r>
    </w:p>
    <w:p>
      <w:pPr>
        <w:spacing w:after="120" w:line="276"/>
      </w:pPr>
      <w:r>
        <w:t xml:space="preserve">Im folgenden JSON stecken drei Fehler. Markieren und korrigieren Sie sie.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0392B" w:sz="4"/>
              <w:left w:val="single" w:color="C0392B" w:sz="4"/>
              <w:bottom w:val="single" w:color="C0392B" w:sz="4"/>
              <w:right w:val="single" w:color="C0392B" w:sz="4"/>
            </w:tcBorders>
            <w:shd w:fill="FDECE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{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auftragsNr: 2099,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"kunde": "Test GmbH",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"positionen": [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{ "artikelNr": "X-1", "menge": 4 },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]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}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AFC6E0" w:sz="2"/>
              <w:left w:val="single" w:color="AFC6E0" w:sz="2"/>
              <w:bottom w:val="single" w:color="AFC6E0" w:sz="2"/>
              <w:right w:val="single" w:color="AFC6E0" w:sz="2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5B6B7A"/>
                <w:sz w:val="18"/>
                <w:szCs w:val="18"/>
              </w:rPr>
              <w:t xml:space="preserve">Lösung: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</w:tc>
      </w:tr>
    </w:tbl>
    <w:p>
      <w:pPr>
        <w:spacing w:after="80" w:before="200"/>
      </w:pPr>
      <w:r>
        <w:rPr>
          <w:b/>
          <w:bCs/>
          <w:color w:val="003366"/>
          <w:sz w:val="24"/>
          <w:szCs w:val="24"/>
        </w:rPr>
        <w:t xml:space="preserve">Aufgabe 5  –  Format-Entscheidung</w:t>
      </w:r>
    </w:p>
    <w:p>
      <w:pPr>
        <w:spacing w:after="120" w:line="276"/>
      </w:pPr>
      <w:r>
        <w:t xml:space="preserve">Welches Format würden Sie wählen? Begründen Sie kurz.</w:t>
      </w:r>
    </w:p>
    <w:p>
      <w:pPr>
        <w:pStyle w:val="ListParagraph"/>
        <w:numPr>
          <w:ilvl w:val="0"/>
          <w:numId w:val="2"/>
        </w:numPr>
        <w:spacing w:after="50" w:line="268"/>
      </w:pPr>
      <w:r>
        <w:t xml:space="preserve">a) Eine Liste von 5.000 Sendungen soll nach Excel exportiert werden.</w:t>
      </w:r>
    </w:p>
    <w:p>
      <w:pPr>
        <w:pStyle w:val="ListParagraph"/>
        <w:numPr>
          <w:ilvl w:val="0"/>
          <w:numId w:val="2"/>
        </w:numPr>
        <w:spacing w:after="50" w:line="268"/>
      </w:pPr>
      <w:r>
        <w:t xml:space="preserve">b) Ein Altsystem akzeptiert Aufträge nur, wenn sie gegen eine feste Vorgabe geprüft wurden.</w:t>
      </w:r>
    </w:p>
    <w:p>
      <w:pPr>
        <w:pStyle w:val="ListParagraph"/>
        <w:numPr>
          <w:ilvl w:val="0"/>
          <w:numId w:val="2"/>
        </w:numPr>
        <w:spacing w:after="50" w:line="268"/>
      </w:pPr>
      <w:r>
        <w:t xml:space="preserve">c) Eine Web-Anwendung ruft einen Auftrag über eine REST-Schnittstelle ab.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AFC6E0" w:sz="2"/>
              <w:left w:val="single" w:color="AFC6E0" w:sz="2"/>
              <w:bottom w:val="single" w:color="AFC6E0" w:sz="2"/>
              <w:right w:val="single" w:color="AFC6E0" w:sz="2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5B6B7A"/>
                <w:sz w:val="18"/>
                <w:szCs w:val="18"/>
              </w:rPr>
              <w:t xml:space="preserve">Lösung: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</w:tc>
      </w:tr>
    </w:tbl>
    <w:p>
      <w:pPr>
        <w:spacing w:after="80" w:before="200"/>
      </w:pPr>
      <w:r>
        <w:rPr>
          <w:b/>
          <w:bCs/>
          <w:color w:val="003366"/>
          <w:sz w:val="24"/>
          <w:szCs w:val="24"/>
        </w:rPr>
        <w:t xml:space="preserve">Aufgabe 6  –  Encoding</w:t>
      </w:r>
    </w:p>
    <w:p>
      <w:pPr>
        <w:spacing w:after="120" w:line="276"/>
      </w:pPr>
      <w:r>
        <w:t xml:space="preserve">In einem Zielsystem erscheint „Kühlpalette“ plötzlich als „KÃ¼hlpalette“. Erklären Sie die Ursache und nennen Sie die Lösung.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AFC6E0" w:sz="2"/>
              <w:left w:val="single" w:color="AFC6E0" w:sz="2"/>
              <w:bottom w:val="single" w:color="AFC6E0" w:sz="2"/>
              <w:right w:val="single" w:color="AFC6E0" w:sz="2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5B6B7A"/>
                <w:sz w:val="18"/>
                <w:szCs w:val="18"/>
              </w:rPr>
              <w:t xml:space="preserve">Lösung: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B7A"/>
        <w:sz w:val="16"/>
        <w:szCs w:val="16"/>
      </w:rPr>
      <w:t xml:space="preserve">Seite </w:t>
    </w:r>
    <w:r>
      <w:rPr>
        <w:color w:val="5B6B7A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B6B7A"/>
        <w:sz w:val="16"/>
        <w:szCs w:val="16"/>
      </w:rPr>
      <w:t xml:space="preserve"> von </w:t>
    </w:r>
    <w:r>
      <w:rPr>
        <w:color w:val="5B6B7A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B6B7A"/>
        <w:sz w:val="16"/>
        <w:szCs w:val="16"/>
      </w:rPr>
      <w:t xml:space="preserve">bfw Lübeck · LF8 – Datenformate · Leittext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7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Calibri" w:cs="Calibri" w:eastAsia="Calibri" w:hAnsi="Calibri"/>
      <w:b/>
      <w:bCs/>
      <w:color w:val="0033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2026-06-11T10:23:40.523Z</dcterms:created>
  <dcterms:modified xsi:type="dcterms:W3CDTF">2026-06-11T10:23:40.543Z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