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F0A500"/>
          <w:spacing w:val="30"/>
          <w:sz w:val="20"/>
          <w:szCs w:val="20"/>
        </w:rPr>
        <w:t xml:space="preserve">MODUL H  ·  HANDOUT</w:t>
      </w:r>
    </w:p>
    <w:p>
      <w:pPr>
        <w:pBdr>
          <w:bottom w:val="single" w:color="003366" w:sz="12" w:space="6"/>
        </w:pBdr>
        <w:spacing w:after="40"/>
      </w:pPr>
      <w:r>
        <w:rPr>
          <w:rFonts w:ascii="Calibri" w:cs="Calibri" w:eastAsia="Calibri" w:hAnsi="Calibri"/>
          <w:b/>
          <w:bCs/>
          <w:color w:val="003366"/>
          <w:sz w:val="40"/>
          <w:szCs w:val="40"/>
        </w:rPr>
        <w:t xml:space="preserve">Block 1: Grundlagen &amp; Architektur</w:t>
      </w:r>
    </w:p>
    <w:p>
      <w:pPr>
        <w:spacing w:after="240"/>
      </w:pPr>
      <w:r>
        <w:rPr>
          <w:rFonts w:ascii="Calibri" w:cs="Calibri" w:eastAsia="Calibri" w:hAnsi="Calibri"/>
          <w:color w:val="5A6470"/>
          <w:sz w:val="20"/>
          <w:szCs w:val="20"/>
        </w:rPr>
        <w:t xml:space="preserve">Cyber-physische Systeme, IoT &amp; Industrie 4.0   ·   </w:t>
      </w:r>
      <w:r>
        <w:rPr>
          <w:rFonts w:ascii="Calibri" w:cs="Calibri" w:eastAsia="Calibri" w:hAnsi="Calibri"/>
          <w:color w:val="5A6470"/>
          <w:sz w:val="20"/>
          <w:szCs w:val="20"/>
        </w:rPr>
        <w:t xml:space="preserve">Fachinformatiker AE / SI – IHK-Prüfungsvorbereitung</w:t>
      </w:r>
    </w:p>
    <w:p>
      <w:pPr>
        <w:pStyle w:val="Heading1"/>
      </w:pPr>
      <w:r>
        <w:rPr>
          <w:rFonts w:ascii="Calibri" w:cs="Calibri" w:eastAsia="Calibri" w:hAnsi="Calibri"/>
          <w:b/>
          <w:bCs/>
          <w:color w:val="003366"/>
        </w:rPr>
        <w:t xml:space="preserve">1  Einführung</w:t>
      </w:r>
    </w:p>
    <w:p>
      <w:pPr>
        <w:spacing w:after="120"/>
      </w:pPr>
      <w:r>
        <w:rPr>
          <w:rFonts w:ascii="Calibri" w:cs="Calibri" w:eastAsia="Calibri" w:hAnsi="Calibri"/>
          <w:color w:val="1A1A1A"/>
          <w:sz w:val="22"/>
          <w:szCs w:val="22"/>
        </w:rPr>
        <w:t xml:space="preserve">Unsere Lebens- und Arbeitswelt wird zunehmend vernetzt – vom Kühlschrank bis zur Produktionsstraße. Physische Objekte werden mit Sensorik, Rechenleistung und Netzanbindung ausgestattet und können dadurch Daten erfassen, verarbeiten und austauschen. Dieser Block legt die begrifflichen und architektonischen Grundlagen, auf denen Smart Home, Smart Factory und das industrielle Internet der Dinge aufbauen.</w:t>
      </w:r>
    </w:p>
    <w:p>
      <w:pPr>
        <w:spacing w:after="120"/>
      </w:pPr>
      <w:r>
        <w:rPr>
          <w:rFonts w:ascii="Calibri" w:cs="Calibri" w:eastAsia="Calibri" w:hAnsi="Calibri"/>
          <w:b/>
          <w:bCs/>
          <w:color w:val="0066AA"/>
          <w:sz w:val="22"/>
          <w:szCs w:val="22"/>
        </w:rPr>
        <w:t xml:space="preserve">Lernziele: </w:t>
      </w:r>
    </w:p>
    <w:p>
      <w:pPr>
        <w:pStyle w:val="ListParagraph"/>
        <w:numPr>
          <w:ilvl w:val="0"/>
          <w:numId w:val="2"/>
        </w:numPr>
        <w:spacing w:after="60"/>
      </w:pPr>
      <w:r>
        <w:rPr>
          <w:rFonts w:ascii="Calibri" w:cs="Calibri" w:eastAsia="Calibri" w:hAnsi="Calibri"/>
          <w:color w:val="1A1A1A"/>
          <w:sz w:val="22"/>
          <w:szCs w:val="22"/>
        </w:rPr>
        <w:t xml:space="preserve">Die vier industriellen Revolutionen einordnen und voneinander abgrenzen.</w:t>
      </w:r>
    </w:p>
    <w:p>
      <w:pPr>
        <w:pStyle w:val="ListParagraph"/>
        <w:numPr>
          <w:ilvl w:val="0"/>
          <w:numId w:val="2"/>
        </w:numPr>
        <w:spacing w:after="60"/>
      </w:pPr>
      <w:r>
        <w:rPr>
          <w:rFonts w:ascii="Calibri" w:cs="Calibri" w:eastAsia="Calibri" w:hAnsi="Calibri"/>
          <w:color w:val="1A1A1A"/>
          <w:sz w:val="22"/>
          <w:szCs w:val="22"/>
        </w:rPr>
        <w:t xml:space="preserve">Die zentralen Begriffe CPS, CPPS, IoT und IIoT sicher unterscheiden.</w:t>
      </w:r>
    </w:p>
    <w:p>
      <w:pPr>
        <w:pStyle w:val="ListParagraph"/>
        <w:numPr>
          <w:ilvl w:val="0"/>
          <w:numId w:val="2"/>
        </w:numPr>
        <w:spacing w:after="60"/>
      </w:pPr>
      <w:r>
        <w:rPr>
          <w:rFonts w:ascii="Calibri" w:cs="Calibri" w:eastAsia="Calibri" w:hAnsi="Calibri"/>
          <w:color w:val="1A1A1A"/>
          <w:sz w:val="22"/>
          <w:szCs w:val="22"/>
        </w:rPr>
        <w:t xml:space="preserve">Technische Anforderungen an IoT-Systeme benennen und begründen.</w:t>
      </w:r>
    </w:p>
    <w:p>
      <w:pPr>
        <w:pStyle w:val="ListParagraph"/>
        <w:numPr>
          <w:ilvl w:val="0"/>
          <w:numId w:val="2"/>
        </w:numPr>
        <w:spacing w:after="60"/>
      </w:pPr>
      <w:r>
        <w:rPr>
          <w:rFonts w:ascii="Calibri" w:cs="Calibri" w:eastAsia="Calibri" w:hAnsi="Calibri"/>
          <w:color w:val="1A1A1A"/>
          <w:sz w:val="22"/>
          <w:szCs w:val="22"/>
        </w:rPr>
        <w:t xml:space="preserve">Das dreistufige IoT-Schichtenmodell beschreiben.</w:t>
      </w:r>
    </w:p>
    <w:p>
      <w:pPr>
        <w:pStyle w:val="Heading1"/>
      </w:pPr>
      <w:r>
        <w:rPr>
          <w:rFonts w:ascii="Calibri" w:cs="Calibri" w:eastAsia="Calibri" w:hAnsi="Calibri"/>
          <w:b/>
          <w:bCs/>
          <w:color w:val="003366"/>
        </w:rPr>
        <w:t xml:space="preserve">2  Generationen der Technisierung</w:t>
      </w:r>
    </w:p>
    <w:p>
      <w:pPr>
        <w:spacing w:after="120"/>
      </w:pPr>
      <w:r>
        <w:rPr>
          <w:rFonts w:ascii="Calibri" w:cs="Calibri" w:eastAsia="Calibri" w:hAnsi="Calibri"/>
          <w:color w:val="1A1A1A"/>
          <w:sz w:val="22"/>
          <w:szCs w:val="22"/>
        </w:rPr>
        <w:t xml:space="preserve">Die industrielle Entwicklung wird in vier Generationen (Revolutionen) eingeteilt. Die Jahreszahlen sind Orientierungswerte.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1200"/>
        <w:gridCol w:w="4626"/>
      </w:tblGrid>
      <w:tr>
        <w:tc>
          <w:tcPr>
            <w:tcW w:type="dxa" w:w="3200"/>
            <w:tcBorders>
              <w:top w:val="single" w:color="C7D6E5" w:sz="4"/>
              <w:left w:val="single" w:color="C7D6E5" w:sz="4"/>
              <w:bottom w:val="single" w:color="C7D6E5" w:sz="4"/>
              <w:right w:val="single" w:color="C7D6E5" w:sz="4"/>
            </w:tcBorders>
            <w:shd w:fill="003366" w:val="clear"/>
            <w:tcMar>
              <w:top w:type="dxa" w:w="60"/>
              <w:left w:type="dxa" w:w="120"/>
              <w:bottom w:type="dxa" w:w="60"/>
              <w:right w:type="dxa" w:w="120"/>
            </w:tcMar>
            <w:vAlign w:val="center"/>
          </w:tcPr>
          <w:p>
            <w:r>
              <w:rPr>
                <w:rFonts w:ascii="Calibri" w:cs="Calibri" w:eastAsia="Calibri" w:hAnsi="Calibri"/>
                <w:b/>
                <w:bCs/>
                <w:color w:val="FFFFFF"/>
                <w:sz w:val="20"/>
                <w:szCs w:val="20"/>
              </w:rPr>
              <w:t xml:space="preserve">Stufe</w:t>
            </w:r>
          </w:p>
        </w:tc>
        <w:tc>
          <w:tcPr>
            <w:tcW w:type="dxa" w:w="1200"/>
            <w:tcBorders>
              <w:top w:val="single" w:color="C7D6E5" w:sz="4"/>
              <w:left w:val="single" w:color="C7D6E5" w:sz="4"/>
              <w:bottom w:val="single" w:color="C7D6E5" w:sz="4"/>
              <w:right w:val="single" w:color="C7D6E5" w:sz="4"/>
            </w:tcBorders>
            <w:shd w:fill="003366" w:val="clear"/>
            <w:tcMar>
              <w:top w:type="dxa" w:w="60"/>
              <w:left w:type="dxa" w:w="120"/>
              <w:bottom w:type="dxa" w:w="60"/>
              <w:right w:type="dxa" w:w="120"/>
            </w:tcMar>
            <w:vAlign w:val="center"/>
          </w:tcPr>
          <w:p>
            <w:r>
              <w:rPr>
                <w:rFonts w:ascii="Calibri" w:cs="Calibri" w:eastAsia="Calibri" w:hAnsi="Calibri"/>
                <w:b/>
                <w:bCs/>
                <w:color w:val="FFFFFF"/>
                <w:sz w:val="20"/>
                <w:szCs w:val="20"/>
              </w:rPr>
              <w:t xml:space="preserve">Zeit</w:t>
            </w:r>
          </w:p>
        </w:tc>
        <w:tc>
          <w:tcPr>
            <w:tcW w:type="dxa" w:w="4626"/>
            <w:tcBorders>
              <w:top w:val="single" w:color="C7D6E5" w:sz="4"/>
              <w:left w:val="single" w:color="C7D6E5" w:sz="4"/>
              <w:bottom w:val="single" w:color="C7D6E5" w:sz="4"/>
              <w:right w:val="single" w:color="C7D6E5" w:sz="4"/>
            </w:tcBorders>
            <w:shd w:fill="003366" w:val="clear"/>
            <w:tcMar>
              <w:top w:type="dxa" w:w="60"/>
              <w:left w:type="dxa" w:w="120"/>
              <w:bottom w:type="dxa" w:w="60"/>
              <w:right w:type="dxa" w:w="120"/>
            </w:tcMar>
            <w:vAlign w:val="center"/>
          </w:tcPr>
          <w:p>
            <w:r>
              <w:rPr>
                <w:rFonts w:ascii="Calibri" w:cs="Calibri" w:eastAsia="Calibri" w:hAnsi="Calibri"/>
                <w:b/>
                <w:bCs/>
                <w:color w:val="FFFFFF"/>
                <w:sz w:val="20"/>
                <w:szCs w:val="20"/>
              </w:rPr>
              <w:t xml:space="preserve">Kennzeichen</w:t>
            </w:r>
          </w:p>
        </w:tc>
      </w:tr>
      <w:tr>
        <w:tc>
          <w:tcPr>
            <w:tcW w:type="dxa" w:w="32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Industrie 1.0 – Mechanisierung</w:t>
            </w:r>
          </w:p>
        </w:tc>
        <w:tc>
          <w:tcPr>
            <w:tcW w:type="dxa" w:w="12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ca. 1784</w:t>
            </w:r>
          </w:p>
        </w:tc>
        <w:tc>
          <w:tcPr>
            <w:tcW w:type="dxa" w:w="46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Mechanische Produktion mit Wasser- und Dampfkraft</w:t>
            </w:r>
          </w:p>
        </w:tc>
      </w:tr>
      <w:tr>
        <w:tc>
          <w:tcPr>
            <w:tcW w:type="dxa" w:w="32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Industrie 2.0 – Massenproduktion</w:t>
            </w:r>
          </w:p>
        </w:tc>
        <w:tc>
          <w:tcPr>
            <w:tcW w:type="dxa" w:w="12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ca. 1870</w:t>
            </w:r>
          </w:p>
        </w:tc>
        <w:tc>
          <w:tcPr>
            <w:tcW w:type="dxa" w:w="46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Elektrische Energie, Fließband (Ford), Arbeitsteilung</w:t>
            </w:r>
          </w:p>
        </w:tc>
      </w:tr>
      <w:tr>
        <w:tc>
          <w:tcPr>
            <w:tcW w:type="dxa" w:w="32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Industrie 3.0 – Automatisierung</w:t>
            </w:r>
          </w:p>
        </w:tc>
        <w:tc>
          <w:tcPr>
            <w:tcW w:type="dxa" w:w="12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ca. 1969</w:t>
            </w:r>
          </w:p>
        </w:tc>
        <w:tc>
          <w:tcPr>
            <w:tcW w:type="dxa" w:w="46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Elektronik &amp; IT, SPS, erste Industrieroboter</w:t>
            </w:r>
          </w:p>
        </w:tc>
      </w:tr>
      <w:tr>
        <w:tc>
          <w:tcPr>
            <w:tcW w:type="dxa" w:w="32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Industrie 4.0 – Vernetzung</w:t>
            </w:r>
          </w:p>
        </w:tc>
        <w:tc>
          <w:tcPr>
            <w:tcW w:type="dxa" w:w="12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ca. 2011</w:t>
            </w:r>
          </w:p>
        </w:tc>
        <w:tc>
          <w:tcPr>
            <w:tcW w:type="dxa" w:w="46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CPS, IoT, Cloud, KI – selbstorganisierende Fabrik</w:t>
            </w:r>
          </w:p>
        </w:tc>
      </w:tr>
    </w:tbl>
    <w:p>
      <w:pPr>
        <w:spacing w:after="200" w:before="120"/>
      </w:pPr>
      <w:r>
        <w:rPr>
          <w:rFonts w:ascii="Calibri" w:cs="Calibri" w:eastAsia="Calibri" w:hAnsi="Calibri"/>
          <w:b/>
          <w:bCs/>
          <w:color w:val="0066AA"/>
          <w:sz w:val="22"/>
          <w:szCs w:val="22"/>
        </w:rPr>
        <w:t xml:space="preserve">Merkkette: </w:t>
      </w:r>
      <w:r>
        <w:rPr>
          <w:rFonts w:ascii="Calibri" w:cs="Calibri" w:eastAsia="Calibri" w:hAnsi="Calibri"/>
          <w:i/>
          <w:iCs/>
          <w:color w:val="1A1A1A"/>
          <w:sz w:val="22"/>
          <w:szCs w:val="22"/>
        </w:rPr>
        <w:t xml:space="preserve">Mechanisierung → Elektrifizierung → Automatisierung → Vernetzung.</w:t>
      </w:r>
    </w:p>
    <w:p>
      <w:pPr>
        <w:pStyle w:val="Heading1"/>
      </w:pPr>
      <w:r>
        <w:rPr>
          <w:rFonts w:ascii="Calibri" w:cs="Calibri" w:eastAsia="Calibri" w:hAnsi="Calibri"/>
          <w:b/>
          <w:bCs/>
          <w:color w:val="003366"/>
        </w:rPr>
        <w:t xml:space="preserve">3  Wichtige Begriffe</w:t>
      </w:r>
    </w:p>
    <w:p>
      <w:pPr>
        <w:spacing w:after="40" w:before="120"/>
      </w:pPr>
      <w:r>
        <w:rPr>
          <w:rFonts w:ascii="Calibri" w:cs="Calibri" w:eastAsia="Calibri" w:hAnsi="Calibri"/>
          <w:b/>
          <w:bCs/>
          <w:color w:val="003366"/>
          <w:sz w:val="23"/>
          <w:szCs w:val="23"/>
        </w:rPr>
        <w:t xml:space="preserve">CPS – Cyber-Physical Systems (cyber-physische Systeme)</w:t>
      </w:r>
    </w:p>
    <w:p>
      <w:pPr>
        <w:spacing w:after="120"/>
      </w:pPr>
      <w:r>
        <w:rPr>
          <w:rFonts w:ascii="Calibri" w:cs="Calibri" w:eastAsia="Calibri" w:hAnsi="Calibri"/>
          <w:color w:val="1A1A1A"/>
          <w:sz w:val="22"/>
          <w:szCs w:val="22"/>
        </w:rPr>
        <w:t xml:space="preserve">Systeme, in denen informations- und softwaretechnische Komponenten mit mechanischen und elektronischen Teilen verbunden sind. Die Kommunikation erfolgt über eine Dateninfrastruktur wie das Internet.</w:t>
      </w:r>
    </w:p>
    <w:p>
      <w:pPr>
        <w:pStyle w:val="ListParagraph"/>
        <w:numPr>
          <w:ilvl w:val="0"/>
          <w:numId w:val="2"/>
        </w:numPr>
        <w:spacing w:after="60"/>
      </w:pPr>
      <w:r>
        <w:rPr>
          <w:rFonts w:ascii="Calibri" w:cs="Calibri" w:eastAsia="Calibri" w:hAnsi="Calibri"/>
          <w:b/>
          <w:bCs/>
          <w:color w:val="1A1A1A"/>
          <w:sz w:val="22"/>
          <w:szCs w:val="22"/>
        </w:rPr>
        <w:t xml:space="preserve">Beispiele: </w:t>
      </w:r>
      <w:r>
        <w:rPr>
          <w:rFonts w:ascii="Calibri" w:cs="Calibri" w:eastAsia="Calibri" w:hAnsi="Calibri"/>
          <w:color w:val="1A1A1A"/>
          <w:sz w:val="22"/>
          <w:szCs w:val="22"/>
        </w:rPr>
        <w:t xml:space="preserve">autonome Roboter, intelligente Stromnetze, vernetzte Fahrzeuge.</w:t>
      </w:r>
    </w:p>
    <w:p>
      <w:pPr>
        <w:spacing w:after="40" w:before="120"/>
      </w:pPr>
      <w:r>
        <w:rPr>
          <w:rFonts w:ascii="Calibri" w:cs="Calibri" w:eastAsia="Calibri" w:hAnsi="Calibri"/>
          <w:b/>
          <w:bCs/>
          <w:color w:val="003366"/>
          <w:sz w:val="23"/>
          <w:szCs w:val="23"/>
        </w:rPr>
        <w:t xml:space="preserve">CPPS – Cyber-Physical Production Systems</w:t>
      </w:r>
    </w:p>
    <w:p>
      <w:pPr>
        <w:spacing w:after="120"/>
      </w:pPr>
      <w:r>
        <w:rPr>
          <w:rFonts w:ascii="Calibri" w:cs="Calibri" w:eastAsia="Calibri" w:hAnsi="Calibri"/>
          <w:color w:val="1A1A1A"/>
          <w:sz w:val="22"/>
          <w:szCs w:val="22"/>
        </w:rPr>
        <w:t xml:space="preserve">CPS, die speziell für die Produktion eingesetzt werden. Sie verknüpfen physische Produktionsprozesse mit digitalen Systemen und ermöglichen die intelligente Fabrik.</w:t>
      </w:r>
    </w:p>
    <w:p>
      <w:pPr>
        <w:pStyle w:val="ListParagraph"/>
        <w:numPr>
          <w:ilvl w:val="0"/>
          <w:numId w:val="2"/>
        </w:numPr>
        <w:spacing w:after="60"/>
      </w:pPr>
      <w:r>
        <w:rPr>
          <w:rFonts w:ascii="Calibri" w:cs="Calibri" w:eastAsia="Calibri" w:hAnsi="Calibri"/>
          <w:b/>
          <w:bCs/>
          <w:color w:val="1A1A1A"/>
          <w:sz w:val="22"/>
          <w:szCs w:val="22"/>
        </w:rPr>
        <w:t xml:space="preserve">Merkmale: </w:t>
      </w:r>
      <w:r>
        <w:rPr>
          <w:rFonts w:ascii="Calibri" w:cs="Calibri" w:eastAsia="Calibri" w:hAnsi="Calibri"/>
          <w:color w:val="1A1A1A"/>
          <w:sz w:val="22"/>
          <w:szCs w:val="22"/>
        </w:rPr>
        <w:t xml:space="preserve">Selbstorganisation, Echtzeitfähigkeit, Dezentralisierung.</w:t>
      </w:r>
    </w:p>
    <w:p>
      <w:pPr>
        <w:spacing w:after="40" w:before="120"/>
      </w:pPr>
      <w:r>
        <w:rPr>
          <w:rFonts w:ascii="Calibri" w:cs="Calibri" w:eastAsia="Calibri" w:hAnsi="Calibri"/>
          <w:b/>
          <w:bCs/>
          <w:color w:val="003366"/>
          <w:sz w:val="23"/>
          <w:szCs w:val="23"/>
        </w:rPr>
        <w:t xml:space="preserve">IoT – Internet of Things (Internet der Dinge)</w:t>
      </w:r>
    </w:p>
    <w:p>
      <w:pPr>
        <w:spacing w:after="120"/>
      </w:pPr>
      <w:r>
        <w:rPr>
          <w:rFonts w:ascii="Calibri" w:cs="Calibri" w:eastAsia="Calibri" w:hAnsi="Calibri"/>
          <w:color w:val="1A1A1A"/>
          <w:sz w:val="22"/>
          <w:szCs w:val="22"/>
        </w:rPr>
        <w:t xml:space="preserve">Vernetzung physischer Objekte mit dem Internet. Diese „Smart Objects“ können Daten erfassen, verarbeiten und kommunizieren.</w:t>
      </w:r>
    </w:p>
    <w:p>
      <w:pPr>
        <w:pStyle w:val="ListParagraph"/>
        <w:numPr>
          <w:ilvl w:val="0"/>
          <w:numId w:val="2"/>
        </w:numPr>
        <w:spacing w:after="60"/>
      </w:pPr>
      <w:r>
        <w:rPr>
          <w:rFonts w:ascii="Calibri" w:cs="Calibri" w:eastAsia="Calibri" w:hAnsi="Calibri"/>
          <w:b/>
          <w:bCs/>
          <w:color w:val="1A1A1A"/>
          <w:sz w:val="22"/>
          <w:szCs w:val="22"/>
        </w:rPr>
        <w:t xml:space="preserve">Anwendungen: </w:t>
      </w:r>
      <w:r>
        <w:rPr>
          <w:rFonts w:ascii="Calibri" w:cs="Calibri" w:eastAsia="Calibri" w:hAnsi="Calibri"/>
          <w:color w:val="1A1A1A"/>
          <w:sz w:val="22"/>
          <w:szCs w:val="22"/>
        </w:rPr>
        <w:t xml:space="preserve">Smart Home, Wearables, Connected Cars, Smart Cities.</w:t>
      </w:r>
    </w:p>
    <w:p>
      <w:pPr>
        <w:spacing w:after="40" w:before="120"/>
      </w:pPr>
      <w:r>
        <w:rPr>
          <w:rFonts w:ascii="Calibri" w:cs="Calibri" w:eastAsia="Calibri" w:hAnsi="Calibri"/>
          <w:b/>
          <w:bCs/>
          <w:color w:val="003366"/>
          <w:sz w:val="23"/>
          <w:szCs w:val="23"/>
        </w:rPr>
        <w:t xml:space="preserve">IIoT – Industrial Internet of Things</w:t>
      </w:r>
    </w:p>
    <w:p>
      <w:pPr>
        <w:spacing w:after="120"/>
      </w:pPr>
      <w:r>
        <w:rPr>
          <w:rFonts w:ascii="Calibri" w:cs="Calibri" w:eastAsia="Calibri" w:hAnsi="Calibri"/>
          <w:color w:val="1A1A1A"/>
          <w:sz w:val="22"/>
          <w:szCs w:val="22"/>
        </w:rPr>
        <w:t xml:space="preserve">Anwendung von IoT-Technologien in der Industrie. Der Fokus liegt auf Maschine-zu-Maschine-Kommunikation (M2M), Predictive Maintenance und Prozessoptimierung.</w:t>
      </w:r>
    </w:p>
    <w:p>
      <w:pPr>
        <w:pStyle w:val="ListParagraph"/>
        <w:numPr>
          <w:ilvl w:val="0"/>
          <w:numId w:val="2"/>
        </w:numPr>
        <w:spacing w:after="60"/>
      </w:pPr>
      <w:r>
        <w:rPr>
          <w:rFonts w:ascii="Calibri" w:cs="Calibri" w:eastAsia="Calibri" w:hAnsi="Calibri"/>
          <w:b/>
          <w:bCs/>
          <w:color w:val="1A1A1A"/>
          <w:sz w:val="22"/>
          <w:szCs w:val="22"/>
        </w:rPr>
        <w:t xml:space="preserve">Unterschied zu IoT: </w:t>
      </w:r>
      <w:r>
        <w:rPr>
          <w:rFonts w:ascii="Calibri" w:cs="Calibri" w:eastAsia="Calibri" w:hAnsi="Calibri"/>
          <w:color w:val="1A1A1A"/>
          <w:sz w:val="22"/>
          <w:szCs w:val="22"/>
        </w:rPr>
        <w:t xml:space="preserve">höhere Anforderungen an Zuverlässigkeit, Sicherheit und Echtzeitfähigkeit.</w:t>
      </w:r>
    </w:p>
    <w:p>
      <w:pPr>
        <w:spacing w:after="40" w:before="120"/>
      </w:pPr>
      <w:r>
        <w:rPr>
          <w:rFonts w:ascii="Calibri" w:cs="Calibri" w:eastAsia="Calibri" w:hAnsi="Calibri"/>
          <w:b/>
          <w:bCs/>
          <w:color w:val="003366"/>
          <w:sz w:val="23"/>
          <w:szCs w:val="23"/>
        </w:rPr>
        <w:t xml:space="preserve">RFID – Radio-Frequency Identification</w:t>
      </w:r>
    </w:p>
    <w:p>
      <w:pPr>
        <w:spacing w:after="120"/>
      </w:pPr>
      <w:r>
        <w:rPr>
          <w:rFonts w:ascii="Calibri" w:cs="Calibri" w:eastAsia="Calibri" w:hAnsi="Calibri"/>
          <w:color w:val="1A1A1A"/>
          <w:sz w:val="22"/>
          <w:szCs w:val="22"/>
        </w:rPr>
        <w:t xml:space="preserve">Technologie zur automatischen Identifizierung und Lokalisierung von Objekten mittels elektromagnetischer Wellen.</w:t>
      </w:r>
    </w:p>
    <w:p>
      <w:pPr>
        <w:pStyle w:val="ListParagraph"/>
        <w:numPr>
          <w:ilvl w:val="0"/>
          <w:numId w:val="2"/>
        </w:numPr>
        <w:spacing w:after="60"/>
      </w:pPr>
      <w:r>
        <w:rPr>
          <w:rFonts w:ascii="Calibri" w:cs="Calibri" w:eastAsia="Calibri" w:hAnsi="Calibri"/>
          <w:b/>
          <w:bCs/>
          <w:color w:val="1A1A1A"/>
          <w:sz w:val="22"/>
          <w:szCs w:val="22"/>
        </w:rPr>
        <w:t xml:space="preserve">Komponenten: </w:t>
      </w:r>
      <w:r>
        <w:rPr>
          <w:rFonts w:ascii="Calibri" w:cs="Calibri" w:eastAsia="Calibri" w:hAnsi="Calibri"/>
          <w:color w:val="1A1A1A"/>
          <w:sz w:val="22"/>
          <w:szCs w:val="22"/>
        </w:rPr>
        <w:t xml:space="preserve">Transponder (Tag mit Chip + eindeutiger ID) und Lesegerät (Reader).</w:t>
      </w:r>
    </w:p>
    <w:p>
      <w:pPr>
        <w:pStyle w:val="ListParagraph"/>
        <w:numPr>
          <w:ilvl w:val="0"/>
          <w:numId w:val="2"/>
        </w:numPr>
        <w:spacing w:after="60"/>
      </w:pPr>
      <w:r>
        <w:rPr>
          <w:rFonts w:ascii="Calibri" w:cs="Calibri" w:eastAsia="Calibri" w:hAnsi="Calibri"/>
          <w:b/>
          <w:bCs/>
          <w:color w:val="1A1A1A"/>
          <w:sz w:val="22"/>
          <w:szCs w:val="22"/>
        </w:rPr>
        <w:t xml:space="preserve">Arten: </w:t>
      </w:r>
      <w:r>
        <w:rPr>
          <w:rFonts w:ascii="Calibri" w:cs="Calibri" w:eastAsia="Calibri" w:hAnsi="Calibri"/>
          <w:color w:val="1A1A1A"/>
          <w:sz w:val="22"/>
          <w:szCs w:val="22"/>
        </w:rPr>
        <w:t xml:space="preserve">passive Tags (ohne Batterie), aktive Tags (mit Batterie), semi-aktive Tags.</w:t>
      </w:r>
    </w:p>
    <w:p>
      <w:pPr>
        <w:spacing w:after="40" w:before="120"/>
      </w:pPr>
      <w:r>
        <w:rPr>
          <w:rFonts w:ascii="Calibri" w:cs="Calibri" w:eastAsia="Calibri" w:hAnsi="Calibri"/>
          <w:b/>
          <w:bCs/>
          <w:color w:val="003366"/>
          <w:sz w:val="23"/>
          <w:szCs w:val="23"/>
        </w:rPr>
        <w:t xml:space="preserve">Komparator</w:t>
      </w:r>
    </w:p>
    <w:p>
      <w:pPr>
        <w:spacing w:after="120"/>
      </w:pPr>
      <w:r>
        <w:rPr>
          <w:rFonts w:ascii="Calibri" w:cs="Calibri" w:eastAsia="Calibri" w:hAnsi="Calibri"/>
          <w:color w:val="1A1A1A"/>
          <w:sz w:val="22"/>
          <w:szCs w:val="22"/>
        </w:rPr>
        <w:t xml:space="preserve">Elektronisches Bauteil, das zwei Spannungen vergleicht und – je nachdem, welche größer ist – ein digitales Ausgangssignal (High/Low) erzeugt.</w:t>
      </w:r>
    </w:p>
    <w:p>
      <w:pPr>
        <w:pStyle w:val="ListParagraph"/>
        <w:numPr>
          <w:ilvl w:val="0"/>
          <w:numId w:val="2"/>
        </w:numPr>
        <w:spacing w:after="60"/>
      </w:pPr>
      <w:r>
        <w:rPr>
          <w:rFonts w:ascii="Calibri" w:cs="Calibri" w:eastAsia="Calibri" w:hAnsi="Calibri"/>
          <w:b/>
          <w:bCs/>
          <w:color w:val="1A1A1A"/>
          <w:sz w:val="22"/>
          <w:szCs w:val="22"/>
        </w:rPr>
        <w:t xml:space="preserve">Einsatz: </w:t>
      </w:r>
      <w:r>
        <w:rPr>
          <w:rFonts w:ascii="Calibri" w:cs="Calibri" w:eastAsia="Calibri" w:hAnsi="Calibri"/>
          <w:color w:val="1A1A1A"/>
          <w:sz w:val="22"/>
          <w:szCs w:val="22"/>
        </w:rPr>
        <w:t xml:space="preserve">Schwellwertschalter, ADC-Schaltungen, Nulldurchgangserkennung.</w:t>
      </w:r>
    </w:p>
    <w:p>
      <w:pPr>
        <w:pStyle w:val="Heading1"/>
      </w:pPr>
      <w:r>
        <w:rPr>
          <w:rFonts w:ascii="Calibri" w:cs="Calibri" w:eastAsia="Calibri" w:hAnsi="Calibri"/>
          <w:b/>
          <w:bCs/>
          <w:color w:val="003366"/>
        </w:rPr>
        <w:t xml:space="preserve">4  Technische Anforderungen an IoT-Systeme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c>
          <w:tcPr>
            <w:tcW w:type="dxa" w:w="2600"/>
            <w:tcBorders>
              <w:top w:val="single" w:color="C7D6E5" w:sz="4"/>
              <w:left w:val="single" w:color="C7D6E5" w:sz="4"/>
              <w:bottom w:val="single" w:color="C7D6E5" w:sz="4"/>
              <w:right w:val="single" w:color="C7D6E5" w:sz="4"/>
            </w:tcBorders>
            <w:shd w:fill="003366" w:val="clear"/>
            <w:tcMar>
              <w:top w:type="dxa" w:w="60"/>
              <w:left w:type="dxa" w:w="120"/>
              <w:bottom w:type="dxa" w:w="60"/>
              <w:right w:type="dxa" w:w="120"/>
            </w:tcMar>
            <w:vAlign w:val="center"/>
          </w:tcPr>
          <w:p>
            <w:r>
              <w:rPr>
                <w:rFonts w:ascii="Calibri" w:cs="Calibri" w:eastAsia="Calibri" w:hAnsi="Calibri"/>
                <w:b/>
                <w:bCs/>
                <w:color w:val="FFFFFF"/>
                <w:sz w:val="20"/>
                <w:szCs w:val="20"/>
              </w:rPr>
              <w:t xml:space="preserve">Anforderung</w:t>
            </w:r>
          </w:p>
        </w:tc>
        <w:tc>
          <w:tcPr>
            <w:tcW w:type="dxa" w:w="6426"/>
            <w:tcBorders>
              <w:top w:val="single" w:color="C7D6E5" w:sz="4"/>
              <w:left w:val="single" w:color="C7D6E5" w:sz="4"/>
              <w:bottom w:val="single" w:color="C7D6E5" w:sz="4"/>
              <w:right w:val="single" w:color="C7D6E5" w:sz="4"/>
            </w:tcBorders>
            <w:shd w:fill="003366" w:val="clear"/>
            <w:tcMar>
              <w:top w:type="dxa" w:w="60"/>
              <w:left w:type="dxa" w:w="120"/>
              <w:bottom w:type="dxa" w:w="60"/>
              <w:right w:type="dxa" w:w="120"/>
            </w:tcMar>
            <w:vAlign w:val="center"/>
          </w:tcPr>
          <w:p>
            <w:r>
              <w:rPr>
                <w:rFonts w:ascii="Calibri" w:cs="Calibri" w:eastAsia="Calibri" w:hAnsi="Calibri"/>
                <w:b/>
                <w:bCs/>
                <w:color w:val="FFFFFF"/>
                <w:sz w:val="20"/>
                <w:szCs w:val="20"/>
              </w:rPr>
              <w:t xml:space="preserve">Beschreibung</w:t>
            </w:r>
          </w:p>
        </w:tc>
      </w:tr>
      <w:tr>
        <w:tc>
          <w:tcPr>
            <w:tcW w:type="dxa" w:w="26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Konnektivität</w:t>
            </w:r>
          </w:p>
        </w:tc>
        <w:tc>
          <w:tcPr>
            <w:tcW w:type="dxa" w:w="64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Zuverlässige Netzwerkverbindung (WLAN, Bluetooth, Mobilfunk, LoRaWAN).</w:t>
            </w:r>
          </w:p>
        </w:tc>
      </w:tr>
      <w:tr>
        <w:tc>
          <w:tcPr>
            <w:tcW w:type="dxa" w:w="26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Energieeffizienz</w:t>
            </w:r>
          </w:p>
        </w:tc>
        <w:tc>
          <w:tcPr>
            <w:tcW w:type="dxa" w:w="64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Geringer Stromverbrauch für batteriebetriebene Geräte.</w:t>
            </w:r>
          </w:p>
        </w:tc>
      </w:tr>
      <w:tr>
        <w:tc>
          <w:tcPr>
            <w:tcW w:type="dxa" w:w="26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Sicherheit</w:t>
            </w:r>
          </w:p>
        </w:tc>
        <w:tc>
          <w:tcPr>
            <w:tcW w:type="dxa" w:w="64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Verschlüsselung, Authentifizierung, sichere Updates (OTA).</w:t>
            </w:r>
          </w:p>
        </w:tc>
      </w:tr>
      <w:tr>
        <w:tc>
          <w:tcPr>
            <w:tcW w:type="dxa" w:w="26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Interoperabilität</w:t>
            </w:r>
          </w:p>
        </w:tc>
        <w:tc>
          <w:tcPr>
            <w:tcW w:type="dxa" w:w="64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Kommunikation zwischen verschiedenen Herstellern und Protokollen.</w:t>
            </w:r>
          </w:p>
        </w:tc>
      </w:tr>
      <w:tr>
        <w:tc>
          <w:tcPr>
            <w:tcW w:type="dxa" w:w="26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Skalierbarkeit</w:t>
            </w:r>
          </w:p>
        </w:tc>
        <w:tc>
          <w:tcPr>
            <w:tcW w:type="dxa" w:w="64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System muss mit steigender Geräteanzahl funktionieren.</w:t>
            </w:r>
          </w:p>
        </w:tc>
      </w:tr>
      <w:tr>
        <w:tc>
          <w:tcPr>
            <w:tcW w:type="dxa" w:w="26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Latenz</w:t>
            </w:r>
          </w:p>
        </w:tc>
        <w:tc>
          <w:tcPr>
            <w:tcW w:type="dxa" w:w="64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Geringe Verzögerungszeiten für zeitkritische Anwendungen.</w:t>
            </w:r>
          </w:p>
        </w:tc>
      </w:tr>
      <w:tr>
        <w:tc>
          <w:tcPr>
            <w:tcW w:type="dxa" w:w="26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Zuverlässigkeit</w:t>
            </w:r>
          </w:p>
        </w:tc>
        <w:tc>
          <w:tcPr>
            <w:tcW w:type="dxa" w:w="64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Hohe Verfügbarkeit und Ausfallsicherheit.</w:t>
            </w:r>
          </w:p>
        </w:tc>
      </w:tr>
    </w:tbl>
    <w:p>
      <w:pPr>
        <w:pStyle w:val="Heading1"/>
      </w:pPr>
      <w:r>
        <w:rPr>
          <w:rFonts w:ascii="Calibri" w:cs="Calibri" w:eastAsia="Calibri" w:hAnsi="Calibri"/>
          <w:b/>
          <w:bCs/>
          <w:color w:val="003366"/>
        </w:rPr>
        <w:t xml:space="preserve">5  IoT-Architektur: das Schichtenmodell</w:t>
      </w:r>
    </w:p>
    <w:p>
      <w:pPr>
        <w:spacing w:after="120"/>
      </w:pPr>
      <w:r>
        <w:rPr>
          <w:rFonts w:ascii="Calibri" w:cs="Calibri" w:eastAsia="Calibri" w:hAnsi="Calibri"/>
          <w:color w:val="1A1A1A"/>
          <w:sz w:val="22"/>
          <w:szCs w:val="22"/>
        </w:rPr>
        <w:t xml:space="preserve">Die IoT-Architektur wird klassisch in drei aufeinander aufbauende Schichten gegliedert (von unten nach oben).</w:t>
      </w:r>
    </w:p>
    <w:p>
      <w:pPr>
        <w:spacing w:after="40" w:before="120"/>
      </w:pPr>
      <w:r>
        <w:rPr>
          <w:rFonts w:ascii="Calibri" w:cs="Calibri" w:eastAsia="Calibri" w:hAnsi="Calibri"/>
          <w:b/>
          <w:bCs/>
          <w:color w:val="003366"/>
          <w:sz w:val="23"/>
          <w:szCs w:val="23"/>
        </w:rPr>
        <w:t xml:space="preserve">1  Wahrnehmungsschicht (Perception Layer)</w:t>
      </w:r>
    </w:p>
    <w:p>
      <w:pPr>
        <w:pStyle w:val="ListParagraph"/>
        <w:numPr>
          <w:ilvl w:val="0"/>
          <w:numId w:val="2"/>
        </w:numPr>
        <w:spacing w:after="60"/>
      </w:pPr>
      <w:r>
        <w:rPr>
          <w:rFonts w:ascii="Calibri" w:cs="Calibri" w:eastAsia="Calibri" w:hAnsi="Calibri"/>
          <w:b/>
          <w:bCs/>
          <w:color w:val="1A1A1A"/>
          <w:sz w:val="22"/>
          <w:szCs w:val="22"/>
        </w:rPr>
        <w:t xml:space="preserve"/>
      </w:r>
      <w:r>
        <w:rPr>
          <w:rFonts w:ascii="Calibri" w:cs="Calibri" w:eastAsia="Calibri" w:hAnsi="Calibri"/>
          <w:color w:val="1A1A1A"/>
          <w:sz w:val="22"/>
          <w:szCs w:val="22"/>
        </w:rPr>
        <w:t xml:space="preserve">Sensoren erfassen physische Größen, Aktoren führen Aktionen aus – direkte Interaktion mit der Umwelt.</w:t>
      </w:r>
    </w:p>
    <w:p>
      <w:pPr>
        <w:spacing w:after="40" w:before="120"/>
      </w:pPr>
      <w:r>
        <w:rPr>
          <w:rFonts w:ascii="Calibri" w:cs="Calibri" w:eastAsia="Calibri" w:hAnsi="Calibri"/>
          <w:b/>
          <w:bCs/>
          <w:color w:val="003366"/>
          <w:sz w:val="23"/>
          <w:szCs w:val="23"/>
        </w:rPr>
        <w:t xml:space="preserve">2  Netzwerkschicht (Network Layer)</w:t>
      </w:r>
    </w:p>
    <w:p>
      <w:pPr>
        <w:pStyle w:val="ListParagraph"/>
        <w:numPr>
          <w:ilvl w:val="0"/>
          <w:numId w:val="2"/>
        </w:numPr>
        <w:spacing w:after="60"/>
      </w:pPr>
      <w:r>
        <w:rPr>
          <w:rFonts w:ascii="Calibri" w:cs="Calibri" w:eastAsia="Calibri" w:hAnsi="Calibri"/>
          <w:b/>
          <w:bCs/>
          <w:color w:val="1A1A1A"/>
          <w:sz w:val="22"/>
          <w:szCs w:val="22"/>
        </w:rPr>
        <w:t xml:space="preserve"/>
      </w:r>
      <w:r>
        <w:rPr>
          <w:rFonts w:ascii="Calibri" w:cs="Calibri" w:eastAsia="Calibri" w:hAnsi="Calibri"/>
          <w:color w:val="1A1A1A"/>
          <w:sz w:val="22"/>
          <w:szCs w:val="22"/>
        </w:rPr>
        <w:t xml:space="preserve">Übertragung der Sensordaten über verschiedene Protokolle (MQTT, CoAP, HTTP); Gateways übernehmen die Protokollumwandlung.</w:t>
      </w:r>
    </w:p>
    <w:p>
      <w:pPr>
        <w:spacing w:after="40" w:before="120"/>
      </w:pPr>
      <w:r>
        <w:rPr>
          <w:rFonts w:ascii="Calibri" w:cs="Calibri" w:eastAsia="Calibri" w:hAnsi="Calibri"/>
          <w:b/>
          <w:bCs/>
          <w:color w:val="003366"/>
          <w:sz w:val="23"/>
          <w:szCs w:val="23"/>
        </w:rPr>
        <w:t xml:space="preserve">3  Anwendungsschicht (Application Layer)</w:t>
      </w:r>
    </w:p>
    <w:p>
      <w:pPr>
        <w:pStyle w:val="ListParagraph"/>
        <w:numPr>
          <w:ilvl w:val="0"/>
          <w:numId w:val="2"/>
        </w:numPr>
        <w:spacing w:after="60"/>
      </w:pPr>
      <w:r>
        <w:rPr>
          <w:rFonts w:ascii="Calibri" w:cs="Calibri" w:eastAsia="Calibri" w:hAnsi="Calibri"/>
          <w:b/>
          <w:bCs/>
          <w:color w:val="1A1A1A"/>
          <w:sz w:val="22"/>
          <w:szCs w:val="22"/>
        </w:rPr>
        <w:t xml:space="preserve"/>
      </w:r>
      <w:r>
        <w:rPr>
          <w:rFonts w:ascii="Calibri" w:cs="Calibri" w:eastAsia="Calibri" w:hAnsi="Calibri"/>
          <w:color w:val="1A1A1A"/>
          <w:sz w:val="22"/>
          <w:szCs w:val="22"/>
        </w:rPr>
        <w:t xml:space="preserve">Datenverarbeitung und -analyse, Cloud-Services und Edge Computing, Benutzeroberflächen und Dashboards.</w:t>
      </w:r>
    </w:p>
    <w:p>
      <w:pPr>
        <w:pStyle w:val="Heading1"/>
      </w:pPr>
      <w:r>
        <w:rPr>
          <w:rFonts w:ascii="Calibri" w:cs="Calibri" w:eastAsia="Calibri" w:hAnsi="Calibri"/>
          <w:b/>
          <w:bCs/>
          <w:color w:val="003366"/>
        </w:rPr>
        <w:t xml:space="preserve">6  Zusammenfassung</w:t>
      </w:r>
    </w:p>
    <w:p>
      <w:pPr>
        <w:pStyle w:val="ListParagraph"/>
        <w:numPr>
          <w:ilvl w:val="0"/>
          <w:numId w:val="2"/>
        </w:numPr>
        <w:spacing w:after="60"/>
      </w:pPr>
      <w:r>
        <w:rPr>
          <w:rFonts w:ascii="Calibri" w:cs="Calibri" w:eastAsia="Calibri" w:hAnsi="Calibri"/>
          <w:color w:val="1A1A1A"/>
          <w:sz w:val="22"/>
          <w:szCs w:val="22"/>
        </w:rPr>
        <w:t xml:space="preserve">Industrie 4.0 bedeutet die Verschmelzung der physischen und digitalen Welt durch cyber-physische Systeme.</w:t>
      </w:r>
    </w:p>
    <w:p>
      <w:pPr>
        <w:pStyle w:val="ListParagraph"/>
        <w:numPr>
          <w:ilvl w:val="0"/>
          <w:numId w:val="2"/>
        </w:numPr>
        <w:spacing w:after="60"/>
      </w:pPr>
      <w:r>
        <w:rPr>
          <w:rFonts w:ascii="Calibri" w:cs="Calibri" w:eastAsia="Calibri" w:hAnsi="Calibri"/>
          <w:color w:val="1A1A1A"/>
          <w:sz w:val="22"/>
          <w:szCs w:val="22"/>
        </w:rPr>
        <w:t xml:space="preserve">IoT vernetzt Alltagsobjekte; IIoT überträgt dieses Prinzip mit höheren Anforderungen in die Industrie.</w:t>
      </w:r>
    </w:p>
    <w:p>
      <w:pPr>
        <w:pStyle w:val="ListParagraph"/>
        <w:numPr>
          <w:ilvl w:val="0"/>
          <w:numId w:val="2"/>
        </w:numPr>
        <w:spacing w:after="60"/>
      </w:pPr>
      <w:r>
        <w:rPr>
          <w:rFonts w:ascii="Calibri" w:cs="Calibri" w:eastAsia="Calibri" w:hAnsi="Calibri"/>
          <w:color w:val="1A1A1A"/>
          <w:sz w:val="22"/>
          <w:szCs w:val="22"/>
        </w:rPr>
        <w:t xml:space="preserve">IoT-Systeme müssen u. a. konnektiv, sicher, energieeffizient, interoperabel und skalierbar sein.</w:t>
      </w:r>
    </w:p>
    <w:p>
      <w:pPr>
        <w:pStyle w:val="ListParagraph"/>
        <w:numPr>
          <w:ilvl w:val="0"/>
          <w:numId w:val="2"/>
        </w:numPr>
        <w:spacing w:after="60"/>
      </w:pPr>
      <w:r>
        <w:rPr>
          <w:rFonts w:ascii="Calibri" w:cs="Calibri" w:eastAsia="Calibri" w:hAnsi="Calibri"/>
          <w:color w:val="1A1A1A"/>
          <w:sz w:val="22"/>
          <w:szCs w:val="22"/>
        </w:rPr>
        <w:t xml:space="preserve">Das Schichtenmodell strukturiert IoT in Wahrnehmung → Netzwerk → Anwendung.</w:t>
      </w:r>
    </w:p>
    <w:p>
      <w:pPr>
        <w:pStyle w:val="Heading1"/>
      </w:pPr>
      <w:r>
        <w:rPr>
          <w:rFonts w:ascii="Calibri" w:cs="Calibri" w:eastAsia="Calibri" w:hAnsi="Calibri"/>
          <w:b/>
          <w:bCs/>
          <w:color w:val="003366"/>
        </w:rPr>
        <w:t xml:space="preserve">7  Wiederholungsfragen</w:t>
      </w:r>
    </w:p>
    <w:p>
      <w:pPr>
        <w:pStyle w:val="ListParagraph"/>
        <w:numPr>
          <w:ilvl w:val="0"/>
          <w:numId w:val="3"/>
        </w:numPr>
        <w:spacing w:after="80"/>
      </w:pPr>
      <w:r>
        <w:rPr>
          <w:rFonts w:ascii="Calibri" w:cs="Calibri" w:eastAsia="Calibri" w:hAnsi="Calibri"/>
          <w:color w:val="1A1A1A"/>
          <w:sz w:val="22"/>
          <w:szCs w:val="22"/>
        </w:rPr>
        <w:t xml:space="preserve">Nennen Sie die vier industriellen Revolutionen mit ihrem jeweiligen Kennzeichen.</w:t>
      </w:r>
    </w:p>
    <w:p>
      <w:pPr>
        <w:pStyle w:val="ListParagraph"/>
        <w:numPr>
          <w:ilvl w:val="0"/>
          <w:numId w:val="3"/>
        </w:numPr>
        <w:spacing w:after="80"/>
      </w:pPr>
      <w:r>
        <w:rPr>
          <w:rFonts w:ascii="Calibri" w:cs="Calibri" w:eastAsia="Calibri" w:hAnsi="Calibri"/>
          <w:color w:val="1A1A1A"/>
          <w:sz w:val="22"/>
          <w:szCs w:val="22"/>
        </w:rPr>
        <w:t xml:space="preserve">Worin unterscheiden sich IoT und IIoT?</w:t>
      </w:r>
    </w:p>
    <w:p>
      <w:pPr>
        <w:pStyle w:val="ListParagraph"/>
        <w:numPr>
          <w:ilvl w:val="0"/>
          <w:numId w:val="3"/>
        </w:numPr>
        <w:spacing w:after="80"/>
      </w:pPr>
      <w:r>
        <w:rPr>
          <w:rFonts w:ascii="Calibri" w:cs="Calibri" w:eastAsia="Calibri" w:hAnsi="Calibri"/>
          <w:color w:val="1A1A1A"/>
          <w:sz w:val="22"/>
          <w:szCs w:val="22"/>
        </w:rPr>
        <w:t xml:space="preserve">Erläutern Sie den Begriff CPS an einem Beispiel.</w:t>
      </w:r>
    </w:p>
    <w:p>
      <w:pPr>
        <w:pStyle w:val="ListParagraph"/>
        <w:numPr>
          <w:ilvl w:val="0"/>
          <w:numId w:val="3"/>
        </w:numPr>
        <w:spacing w:after="80"/>
      </w:pPr>
      <w:r>
        <w:rPr>
          <w:rFonts w:ascii="Calibri" w:cs="Calibri" w:eastAsia="Calibri" w:hAnsi="Calibri"/>
          <w:color w:val="1A1A1A"/>
          <w:sz w:val="22"/>
          <w:szCs w:val="22"/>
        </w:rPr>
        <w:t xml:space="preserve">Welche drei Schichten umfasst die IoT-Architektur und welche Aufgabe hat jede?</w:t>
      </w:r>
    </w:p>
    <w:p>
      <w:pPr>
        <w:pStyle w:val="ListParagraph"/>
        <w:numPr>
          <w:ilvl w:val="0"/>
          <w:numId w:val="3"/>
        </w:numPr>
        <w:spacing w:after="80"/>
      </w:pPr>
      <w:r>
        <w:rPr>
          <w:rFonts w:ascii="Calibri" w:cs="Calibri" w:eastAsia="Calibri" w:hAnsi="Calibri"/>
          <w:color w:val="1A1A1A"/>
          <w:sz w:val="22"/>
          <w:szCs w:val="22"/>
        </w:rPr>
        <w:t xml:space="preserve">Nennen Sie fünf technische Anforderungen an IoT-Systeme.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4" w:space="6"/>
      </w:pBdr>
      <w:tabs>
        <w:tab w:val="center" w:pos="4513"/>
        <w:tab w:val="right" w:pos="9026"/>
      </w:tabs>
    </w:pPr>
    <w:r>
      <w:rPr>
        <w:rFonts w:ascii="Calibri" w:cs="Calibri" w:eastAsia="Calibri" w:hAnsi="Calibri"/>
        <w:color w:val="5A6470"/>
        <w:sz w:val="16"/>
        <w:szCs w:val="16"/>
      </w:rPr>
      <w:t xml:space="preserve">[Vor- und Nachname]</w:t>
    </w:r>
    <w:r>
      <w:rPr>
        <w:rFonts w:ascii="Calibri" w:cs="Calibri" w:eastAsia="Calibri" w:hAnsi="Calibri"/>
        <w:color w:val="5A6470"/>
        <w:sz w:val="16"/>
        <w:szCs w:val="16"/>
      </w:rPr>
      <w:t xml:space="preserve">	Modul H – Block 1: Grundlagen &amp; Architektur</w:t>
    </w:r>
    <w:r>
      <w:rPr>
        <w:rFonts w:ascii="Calibri" w:cs="Calibri" w:eastAsia="Calibri" w:hAnsi="Calibri"/>
        <w:color w:val="5A6470"/>
        <w:sz w:val="16"/>
        <w:szCs w:val="16"/>
      </w:rPr>
      <w:t xml:space="preserve">	TT.MM.JJJJ   |   Seite </w:t>
    </w:r>
    <w:r>
      <w:rPr>
        <w:rFonts w:ascii="Calibri" w:cs="Calibri" w:eastAsia="Calibri" w:hAnsi="Calibri"/>
        <w:color w:val="5A6470"/>
        <w:sz w:val="16"/>
        <w:szCs w:val="16"/>
      </w:rPr>
      <w:fldChar w:fldCharType="begin"/>
      <w:instrText xml:space="preserve">PAGE</w:instrText>
      <w:fldChar w:fldCharType="separate"/>
      <w:fldChar w:fldCharType="end"/>
    </w:r>
    <w:r>
      <w:rPr>
        <w:rFonts w:ascii="Calibri" w:cs="Calibri" w:eastAsia="Calibri" w:hAnsi="Calibri"/>
        <w:color w:val="5A6470"/>
        <w:sz w:val="16"/>
        <w:szCs w:val="16"/>
      </w:rPr>
      <w:t xml:space="preserve"> von </w:t>
    </w:r>
    <w:r>
      <w:rPr>
        <w:rFonts w:ascii="Calibri" w:cs="Calibri" w:eastAsia="Calibri" w:hAnsi="Calibri"/>
        <w:color w:val="5A647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abstractNum w:abstractNumId="3" w15:restartNumberingAfterBreak="0">
    <w:multiLevelType w:val="hybridMultilevel"/>
    <w:lvl w:ilvl="0" w15:tentative="1">
      <w:start w:val="1"/>
      <w:numFmt w:val="decimal"/>
      <w:lvlText w:val="%1."/>
      <w:lvlJc w:val="left"/>
      <w:pPr>
        <w:ind w:left="46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60"/>
      <w:outlineLvl w:val="0"/>
    </w:pPr>
    <w:rPr>
      <w:rFonts w:ascii="Calibri" w:cs="Calibri" w:eastAsia="Calibri" w:hAnsi="Calibri"/>
      <w:b/>
      <w:bCs/>
      <w:color w:val="003366"/>
      <w:sz w:val="28"/>
      <w:szCs w:val="28"/>
    </w:rPr>
  </w:style>
  <w:style w:type="paragraph" w:styleId="Heading2">
    <w:name w:val="Heading 2"/>
    <w:basedOn w:val="Normal"/>
    <w:next w:val="Normal"/>
    <w:qFormat/>
    <w:pPr>
      <w:spacing w:after="80" w:before="160"/>
      <w:outlineLvl w:val="1"/>
    </w:pPr>
    <w:rPr>
      <w:rFonts w:ascii="Calibri" w:cs="Calibri" w:eastAsia="Calibri" w:hAnsi="Calibri"/>
      <w:b/>
      <w:bCs/>
      <w:color w:val="0066AA"/>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2026-05-29T05:26:02.428Z</dcterms:created>
  <dcterms:modified xsi:type="dcterms:W3CDTF">2026-05-29T05:26:02.428Z</dcterms:modified>
</cp:coreProperties>
</file>

<file path=docProps/custom.xml><?xml version="1.0" encoding="utf-8"?>
<Properties xmlns="http://schemas.openxmlformats.org/officeDocument/2006/custom-properties" xmlns:vt="http://schemas.openxmlformats.org/officeDocument/2006/docPropsVTypes"/>
</file>