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CE0EC" w14:textId="77777777" w:rsidR="009A07EF" w:rsidRDefault="009A07EF" w:rsidP="009A07EF">
      <w:pPr>
        <w:pBdr>
          <w:bottom w:val="single" w:sz="6" w:space="0" w:color="F0A500"/>
        </w:pBdr>
        <w:shd w:val="clear" w:color="auto" w:fill="003366"/>
        <w:spacing w:before="220" w:after="120"/>
        <w:ind w:left="120" w:right="120"/>
      </w:pPr>
      <w:r>
        <w:rPr>
          <w:b/>
          <w:bCs/>
          <w:color w:val="FFFFFF"/>
          <w:sz w:val="30"/>
          <w:szCs w:val="30"/>
        </w:rPr>
        <w:t>Teil B – Rollenspiel (Beobachtungsbogen, 10 Punkte)</w:t>
      </w:r>
    </w:p>
    <w:p w14:paraId="58BDA55C" w14:textId="77777777" w:rsidR="009A07EF" w:rsidRDefault="009A07EF" w:rsidP="009A07EF">
      <w:pPr>
        <w:spacing w:before="80" w:after="120"/>
      </w:pPr>
      <w:r>
        <w:t>Der Beobachter bewertet das Kundengespräch anhand der folgenden Kriterien. Skala: 2 = sehr gut erfüllt, 1 = teilweise, 0 = nicht erfüllt.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21"/>
        <w:gridCol w:w="699"/>
        <w:gridCol w:w="926"/>
      </w:tblGrid>
      <w:tr w:rsidR="009A07EF" w14:paraId="2296DE7A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7D9C46" w14:textId="77777777" w:rsidR="009A07EF" w:rsidRDefault="009A07EF" w:rsidP="00192FEE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Kriterium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E1322D" w14:textId="77777777" w:rsidR="009A07EF" w:rsidRDefault="009A07EF" w:rsidP="00192FEE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max.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4EAEDA" w14:textId="77777777" w:rsidR="009A07EF" w:rsidRDefault="009A07EF" w:rsidP="00192FEE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erreicht</w:t>
            </w:r>
          </w:p>
        </w:tc>
      </w:tr>
      <w:tr w:rsidR="009A07EF" w14:paraId="7F718D94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E1BCC6" w14:textId="77777777" w:rsidR="009A07EF" w:rsidRDefault="009A07EF" w:rsidP="00192FEE">
            <w:r>
              <w:rPr>
                <w:sz w:val="21"/>
                <w:szCs w:val="21"/>
              </w:rPr>
              <w:t>Freundliche Begrüßung &amp; Gesprächseröffnung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13B239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A91AAF" w14:textId="77777777" w:rsidR="009A07EF" w:rsidRDefault="009A07EF" w:rsidP="00192FEE">
            <w:pPr>
              <w:jc w:val="center"/>
            </w:pPr>
          </w:p>
        </w:tc>
      </w:tr>
      <w:tr w:rsidR="009A07EF" w14:paraId="6BB1FD59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515715" w14:textId="77777777" w:rsidR="009A07EF" w:rsidRDefault="009A07EF" w:rsidP="00192FEE">
            <w:r>
              <w:rPr>
                <w:sz w:val="21"/>
                <w:szCs w:val="21"/>
              </w:rPr>
              <w:t>Aktives Zuhören (ausreden lassen, nachfragen)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86A542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7EACA4" w14:textId="77777777" w:rsidR="009A07EF" w:rsidRDefault="009A07EF" w:rsidP="00192FEE">
            <w:pPr>
              <w:jc w:val="center"/>
            </w:pPr>
          </w:p>
        </w:tc>
      </w:tr>
      <w:tr w:rsidR="009A07EF" w14:paraId="6F7DB434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511D25" w14:textId="77777777" w:rsidR="009A07EF" w:rsidRDefault="009A07EF" w:rsidP="00192FEE">
            <w:r>
              <w:rPr>
                <w:sz w:val="21"/>
                <w:szCs w:val="21"/>
              </w:rPr>
              <w:t>Passende Fragetechnik (offen/geschlossen)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D7D7CE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7EB8A0" w14:textId="77777777" w:rsidR="009A07EF" w:rsidRDefault="009A07EF" w:rsidP="00192FEE">
            <w:pPr>
              <w:jc w:val="center"/>
            </w:pPr>
          </w:p>
        </w:tc>
      </w:tr>
      <w:tr w:rsidR="009A07EF" w14:paraId="319A9EF1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77262D" w14:textId="77777777" w:rsidR="009A07EF" w:rsidRDefault="009A07EF" w:rsidP="00192FEE">
            <w:r>
              <w:rPr>
                <w:sz w:val="21"/>
                <w:szCs w:val="21"/>
              </w:rPr>
              <w:t>Verständliche Sprache (kein unerklärter Fachjargon)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006CC8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5A05BA" w14:textId="77777777" w:rsidR="009A07EF" w:rsidRDefault="009A07EF" w:rsidP="00192FEE">
            <w:pPr>
              <w:jc w:val="center"/>
            </w:pPr>
          </w:p>
        </w:tc>
      </w:tr>
      <w:tr w:rsidR="009A07EF" w14:paraId="424260BA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04C76" w14:textId="77777777" w:rsidR="009A07EF" w:rsidRDefault="009A07EF" w:rsidP="00192FEE">
            <w:r>
              <w:rPr>
                <w:sz w:val="21"/>
                <w:szCs w:val="21"/>
              </w:rPr>
              <w:t>Lösungsorientierung &amp; klare nächste Schritte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11F43A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D3391B" w14:textId="77777777" w:rsidR="009A07EF" w:rsidRDefault="009A07EF" w:rsidP="00192FEE">
            <w:pPr>
              <w:jc w:val="center"/>
            </w:pPr>
          </w:p>
        </w:tc>
      </w:tr>
      <w:tr w:rsidR="009A07EF" w14:paraId="21185343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85A7F3" w14:textId="77777777" w:rsidR="009A07EF" w:rsidRDefault="009A07EF" w:rsidP="00192FEE">
            <w:r>
              <w:rPr>
                <w:sz w:val="21"/>
                <w:szCs w:val="21"/>
              </w:rPr>
              <w:t>Gesprächsabschluss (Zusammenfassung, Verabschiedung)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88D531" w14:textId="77777777" w:rsidR="009A07EF" w:rsidRDefault="009A07EF" w:rsidP="00192FEE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679050" w14:textId="77777777" w:rsidR="009A07EF" w:rsidRDefault="009A07EF" w:rsidP="00192FEE">
            <w:pPr>
              <w:jc w:val="center"/>
            </w:pPr>
          </w:p>
        </w:tc>
      </w:tr>
      <w:tr w:rsidR="009A07EF" w14:paraId="2C515CF0" w14:textId="77777777" w:rsidTr="00192FEE">
        <w:tblPrEx>
          <w:tblCellMar>
            <w:top w:w="0" w:type="dxa"/>
            <w:bottom w:w="0" w:type="dxa"/>
          </w:tblCellMar>
        </w:tblPrEx>
        <w:tc>
          <w:tcPr>
            <w:tcW w:w="8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3EF11B" w14:textId="77777777" w:rsidR="009A07EF" w:rsidRDefault="009A07EF" w:rsidP="00192FEE">
            <w:r>
              <w:rPr>
                <w:b/>
                <w:bCs/>
                <w:sz w:val="21"/>
                <w:szCs w:val="21"/>
              </w:rPr>
              <w:t>Summe Teil B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B46264" w14:textId="77777777" w:rsidR="009A07EF" w:rsidRDefault="009A07EF" w:rsidP="00192FEE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7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2F580A" w14:textId="77777777" w:rsidR="009A07EF" w:rsidRDefault="009A07EF" w:rsidP="00192FEE">
            <w:pPr>
              <w:jc w:val="center"/>
            </w:pPr>
          </w:p>
        </w:tc>
      </w:tr>
    </w:tbl>
    <w:p w14:paraId="48672CD8" w14:textId="77777777" w:rsidR="009A07EF" w:rsidRDefault="009A07EF" w:rsidP="009A07EF">
      <w:pPr>
        <w:spacing w:after="120"/>
      </w:pPr>
    </w:p>
    <w:p w14:paraId="39302326" w14:textId="77777777" w:rsidR="009A07EF" w:rsidRDefault="009A07EF" w:rsidP="009A07EF">
      <w:pPr>
        <w:spacing w:before="80" w:after="80"/>
      </w:pPr>
      <w:r>
        <w:rPr>
          <w:b/>
          <w:bCs/>
          <w:color w:val="003366"/>
        </w:rPr>
        <w:t>Feedback des Beobachters (zwei Stärken, ein Tipp):</w:t>
      </w:r>
    </w:p>
    <w:p w14:paraId="06C149FE" w14:textId="77777777" w:rsidR="009A07EF" w:rsidRDefault="009A07EF" w:rsidP="009A07EF">
      <w:pPr>
        <w:pBdr>
          <w:bottom w:val="single" w:sz="2" w:space="0" w:color="D6E4F0"/>
        </w:pBdr>
        <w:spacing w:after="200"/>
      </w:pPr>
    </w:p>
    <w:p w14:paraId="404038F1" w14:textId="77777777" w:rsidR="009A07EF" w:rsidRDefault="009A07EF" w:rsidP="009A07EF">
      <w:pPr>
        <w:pBdr>
          <w:bottom w:val="single" w:sz="2" w:space="0" w:color="D6E4F0"/>
        </w:pBdr>
        <w:spacing w:after="200"/>
      </w:pPr>
    </w:p>
    <w:p w14:paraId="7ED46BD9" w14:textId="77777777" w:rsidR="00B03840" w:rsidRDefault="00B03840"/>
    <w:sectPr w:rsidR="00B038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EF"/>
    <w:rsid w:val="009A07EF"/>
    <w:rsid w:val="00B0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41DC"/>
  <w15:chartTrackingRefBased/>
  <w15:docId w15:val="{C7B29F64-55D9-432C-B7B2-8EF4AF06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A07EF"/>
    <w:pPr>
      <w:spacing w:after="0" w:line="240" w:lineRule="auto"/>
    </w:pPr>
    <w:rPr>
      <w:rFonts w:ascii="Calibri" w:eastAsia="Calibri" w:hAnsi="Calibri" w:cs="Calibri"/>
      <w:color w:val="1A1A1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2026-05-29T06:50:00Z</dcterms:created>
  <dcterms:modified xsi:type="dcterms:W3CDTF">2026-05-29T06:51:00Z</dcterms:modified>
</cp:coreProperties>
</file>