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Calibri" w:cs="Calibri" w:eastAsia="Calibri" w:hAnsi="Calibri"/>
          <w:b/>
          <w:bCs/>
          <w:color w:val="003366"/>
          <w:sz w:val="44"/>
          <w:szCs w:val="44"/>
        </w:rPr>
        <w:t xml:space="preserve">Lernzettel – Modul F / Lernfeld 5</w:t>
      </w:r>
    </w:p>
    <w:p>
      <w:pPr>
        <w:spacing w:after="60" w:before="0"/>
        <w:jc w:val="center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Datenbanken · Programmierung · Testen · T-SQL  |  Hake ab, was du kannst!</w:t>
      </w:r>
    </w:p>
    <w:p>
      <w:pPr>
        <w:spacing w:after="300" w:before="0"/>
        <w:jc w:val="center"/>
      </w:pPr>
      <w:r>
        <w:rPr>
          <w:rFonts w:ascii="Calibri" w:cs="Calibri" w:eastAsia="Calibri" w:hAnsi="Calibri"/>
          <w:i w:val="false"/>
          <w:iCs w:val="false"/>
          <w:color w:val="595959"/>
          <w:sz w:val="20"/>
          <w:szCs w:val="20"/>
        </w:rPr>
        <w:t xml:space="preserve">☐ = noch lernen    ☑ = verstanden    ★ = Prüfungsrelevant</w:t>
      </w:r>
      <w:r>
        <w:rPr>
          <w:sz w:val="18"/>
          <w:szCs w:val="18"/>
        </w:rPr>
        <w:t xml:space="preserve"/>
      </w: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1. Zahlensysteme &amp; Datendarstellung  ★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Umrechnungen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Binärzahlen in Dezimalzahlen umrechnen (Stellenwertmethode: 2⁷ 2⁶ ... 2⁰)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Dezimalzahlen in Binärzahlen umrechnen (Divisionsverfahren)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Hexadezimalzahlen in Binär und Dezimal umrechnen (und zurück)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Nibble (4 Bit) ↔ Hexadezimalziffer direkt umrechnen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Datendarstellung – ich kenne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Einheiten: Bit, Nibble, Byte, Kilobyte, Megabyte, Gigabyte, Terabyte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Das Zweierkomplement und kann es berechnen: ①Positiv binär ②Invertieren ③+1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Was ASCII ist und wofür es gebraucht wird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Den Unterschied zwischen ASCII und Unicode (UTF-8, UTF-16)</w:t>
      </w:r>
    </w:p>
    <w:p>
      <w:pPr>
        <w:spacing w:after="15" w:before="15"/>
        <w:ind w:left="400"/>
      </w:pPr>
      <w:r>
        <w:rPr>
          <w:rFonts w:ascii="Calibri" w:cs="Calibri" w:eastAsia="Calibri" w:hAnsi="Calibri"/>
          <w:i w:val="false"/>
          <w:iCs w:val="false"/>
          <w:color w:val="0066AA"/>
          <w:sz w:val="20"/>
          <w:szCs w:val="20"/>
        </w:rPr>
        <w:t xml:space="preserve">→  Klausur-Tipp: Rechenweg immer zeigen! Divisionsverfahren Schritt für Schritt.</w:t>
      </w:r>
      <w:r>
        <w:rPr>
          <w:sz w:val="18"/>
          <w:szCs w:val="18"/>
        </w:rPr>
        <w:t xml:space="preserve"/>
      </w:r>
    </w:p>
    <w:p>
      <w:pPr>
        <w:spacing w:after="80" w:before="80"/>
      </w:pP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2. Normalisierung  ★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Grundbegriffe – ich kann erklären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Was Redundanz ist und warum sie Probleme verursacht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3 Anomalie-Typen: Einfüge-, Lösch-, Änderungsanomalie (je Beispiel nennen)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Normalformen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Bedingung der 1. Normalform nennen und prüfen</w:t>
      </w:r>
    </w:p>
    <w:p>
      <w:pPr>
        <w:spacing w:after="15" w:before="15"/>
        <w:ind w:left="400"/>
      </w:pPr>
      <w:r>
        <w:rPr>
          <w:rFonts w:ascii="Calibri" w:cs="Calibri" w:eastAsia="Calibri" w:hAnsi="Calibri"/>
          <w:i w:val="false"/>
          <w:iCs w:val="false"/>
          <w:color w:val="0066AA"/>
          <w:sz w:val="20"/>
          <w:szCs w:val="20"/>
        </w:rPr>
        <w:t xml:space="preserve">→  1NF: Alle Werte atomar, keine Listen, eindeutiger PK</w:t>
      </w:r>
      <w:r>
        <w:rPr>
          <w:sz w:val="18"/>
          <w:szCs w:val="18"/>
        </w:rPr>
        <w:t xml:space="preserve"/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Bedingung der 2. Normalform nennen und prüfen</w:t>
      </w:r>
    </w:p>
    <w:p>
      <w:pPr>
        <w:spacing w:after="15" w:before="15"/>
        <w:ind w:left="400"/>
      </w:pPr>
      <w:r>
        <w:rPr>
          <w:rFonts w:ascii="Calibri" w:cs="Calibri" w:eastAsia="Calibri" w:hAnsi="Calibri"/>
          <w:i w:val="false"/>
          <w:iCs w:val="false"/>
          <w:color w:val="0066AA"/>
          <w:sz w:val="20"/>
          <w:szCs w:val="20"/>
        </w:rPr>
        <w:t xml:space="preserve">→  2NF: 1NF + volle Abhängigkeit vom gesamten PK (nur bei kompositem PK!)</w:t>
      </w:r>
      <w:r>
        <w:rPr>
          <w:sz w:val="18"/>
          <w:szCs w:val="18"/>
        </w:rPr>
        <w:t xml:space="preserve"/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Bedingung der 3. Normalform nennen und prüfen</w:t>
      </w:r>
    </w:p>
    <w:p>
      <w:pPr>
        <w:spacing w:after="15" w:before="15"/>
        <w:ind w:left="400"/>
      </w:pPr>
      <w:r>
        <w:rPr>
          <w:rFonts w:ascii="Calibri" w:cs="Calibri" w:eastAsia="Calibri" w:hAnsi="Calibri"/>
          <w:i w:val="false"/>
          <w:iCs w:val="false"/>
          <w:color w:val="0066AA"/>
          <w:sz w:val="20"/>
          <w:szCs w:val="20"/>
        </w:rPr>
        <w:t xml:space="preserve">→  3NF: 2NF + keine transitiven Abhängigkeiten (PK → A → B)</w:t>
      </w:r>
      <w:r>
        <w:rPr>
          <w:sz w:val="18"/>
          <w:szCs w:val="18"/>
        </w:rPr>
        <w:t xml:space="preserve"/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Den Codd-Merksatz auswendig: 'Der Schlüssel, der ganze Schlüssel, nichts als der Schlüssel'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Eine Tabelle Schritt für Schritt in die 3NF überführen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Das resultierende Schema mit PKs und FKs aufzeichnen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Partielle Abhängigkeiten identifizieren (bei kompositem PK)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Transitive Abhängigkeiten identifizieren (X → Y → Z)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Prüfungsfragen – ich kann beantworten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In welcher Normalform befindet sich diese Tabelle? (Begründung!)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Welche Anomalie tritt bei dieser Tabelle auf?</w:t>
      </w:r>
    </w:p>
    <w:p>
      <w:pPr>
        <w:spacing w:after="15" w:before="15"/>
        <w:ind w:left="400"/>
      </w:pPr>
      <w:r>
        <w:rPr>
          <w:rFonts w:ascii="Calibri" w:cs="Calibri" w:eastAsia="Calibri" w:hAnsi="Calibri"/>
          <w:i w:val="false"/>
          <w:iCs w:val="false"/>
          <w:color w:val="0066AA"/>
          <w:sz w:val="20"/>
          <w:szCs w:val="20"/>
        </w:rPr>
        <w:t xml:space="preserve">→  Klausur-Tipp: Immer beide Fragen beantworten: WELCHE NF verletzt und WARUM.</w:t>
      </w:r>
      <w:r>
        <w:rPr>
          <w:sz w:val="18"/>
          <w:szCs w:val="18"/>
        </w:rPr>
        <w:t xml:space="preserve"/>
      </w:r>
    </w:p>
    <w:p>
      <w:pPr>
        <w:spacing w:after="80" w:before="80"/>
      </w:pP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3. ERM (Chen) &amp; ERD (Crow's Foot)  ★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Grundbausteine – ich kenne und erkenne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Entität → Rechteck (starke) / Doppelrechteck (schwache)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Attribut → Oval | Schlüsselattribut → unterstrichenes Oval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Beziehung → Raute | Beziehungsattribut → Oval an der Raute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Notationen – ich kann … (ERM = Chen, ERD = Crow's Foot)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ERM in Chen-Notation lesen und zeichnen: Rechteck=Entität, Oval=Attribut, Raute=Beziehung, Zahlen 1/n/m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ERD in Crow's-Foot-Notation lesen und zeichnen: || = genau 1, O = optional, &lt; = viele (n)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Crow's-Foot: ||────|| = 1:1  |  ||────&lt; = 1:n  |  &gt;────&lt; = n:m  |  ||──O&lt; = 0:n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Optionale Beziehungen (O = 0 möglich) von Pflichtbeziehungen (| = mind. 1) unterscheiden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Kardinalitäten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2-Fragen-Methode anwenden: 'Kann A mehrere B haben?' + 'Kann B mehrere A haben?'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1:1 / 1:n / n:m korrekt bestimmen und begründen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Erklären, warum n:m immer eine Hilfstabelle benötigt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Schema ableiten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Aus einem ERM (Chen) oder ERD (Crow's Foot) ein relationales Schema mit PKs und FKs ableiten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Für n:m-Beziehungen eine Hilfstabelle mit kompositem PK erstellen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Den Ablauf beschreiben: ERM (Chen) zeichnen → Normalisieren → ERD (Crow's Foot) → Schema → SQL</w:t>
      </w:r>
    </w:p>
    <w:p>
      <w:pPr>
        <w:spacing w:after="15" w:before="15"/>
        <w:ind w:left="400"/>
      </w:pPr>
      <w:r>
        <w:rPr>
          <w:rFonts w:ascii="Calibri" w:cs="Calibri" w:eastAsia="Calibri" w:hAnsi="Calibri"/>
          <w:i w:val="false"/>
          <w:iCs w:val="false"/>
          <w:color w:val="0066AA"/>
          <w:sz w:val="20"/>
          <w:szCs w:val="20"/>
        </w:rPr>
        <w:t xml:space="preserve">→  Klausur-Tipp: Häufiger Fehler: n:m als 1:n zeichnen oder FK auf falscher Seite.</w:t>
      </w:r>
      <w:r>
        <w:rPr>
          <w:sz w:val="18"/>
          <w:szCs w:val="18"/>
        </w:rPr>
        <w:t xml:space="preserve"/>
      </w:r>
    </w:p>
    <w:p>
      <w:pPr>
        <w:spacing w:after="80" w:before="80"/>
      </w:pP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4. Programmierung &amp; PAP  ★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Datentypen (C#) – ich kenne ...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FFFFFF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bool – true/false (1 Bit)</w:t>
            </w:r>
          </w:p>
        </w:tc>
      </w:tr>
      <w:tr>
        <w:tc>
          <w:tcPr>
            <w:tcW w:type="dxa" w:w="600"/>
            <w:shd w:fill="0066A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D6E4F0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byte – 0 bis 255 (1 Byte)</w:t>
            </w:r>
          </w:p>
        </w:tc>
      </w:tr>
      <w:tr>
        <w:tc>
          <w:tcPr>
            <w:tcW w:type="dxa" w:w="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FFFFFF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int – ganze Zahlen (4 Byte, ca. ±2 Milliarden)</w:t>
            </w:r>
          </w:p>
        </w:tc>
      </w:tr>
      <w:tr>
        <w:tc>
          <w:tcPr>
            <w:tcW w:type="dxa" w:w="600"/>
            <w:shd w:fill="0066A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D6E4F0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long – sehr große ganze Zahlen (8 Byte)</w:t>
            </w:r>
          </w:p>
        </w:tc>
      </w:tr>
      <w:tr>
        <w:tc>
          <w:tcPr>
            <w:tcW w:type="dxa" w:w="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FFFFFF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float – Dezimalzahl ca. 7 Stellen (4 Byte)</w:t>
            </w:r>
          </w:p>
        </w:tc>
      </w:tr>
      <w:tr>
        <w:tc>
          <w:tcPr>
            <w:tcW w:type="dxa" w:w="600"/>
            <w:shd w:fill="0066A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D6E4F0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double – Dezimalzahl ca. 15 Stellen (8 Byte)</w:t>
            </w:r>
          </w:p>
        </w:tc>
      </w:tr>
      <w:tr>
        <w:tc>
          <w:tcPr>
            <w:tcW w:type="dxa" w:w="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FFFFFF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decimal – Geldbeträge, exakt (empfohlen für Finanzen)</w:t>
            </w:r>
          </w:p>
        </w:tc>
      </w:tr>
      <w:tr>
        <w:tc>
          <w:tcPr>
            <w:tcW w:type="dxa" w:w="600"/>
            <w:shd w:fill="0066A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D6E4F0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char – einzelnes Zeichen (2 Byte)</w:t>
            </w:r>
          </w:p>
        </w:tc>
      </w:tr>
      <w:tr>
        <w:tc>
          <w:tcPr>
            <w:tcW w:type="dxa" w:w="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FFFFFF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string – beliebiger Text (variabel)</w:t>
            </w:r>
          </w:p>
        </w:tc>
      </w:tr>
    </w:tbl>
    <w:p>
      <w:pPr>
        <w:spacing w:after="80" w:before="80"/>
      </w:pP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Operatoren – ich kenne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Arithmetische Operatoren: + - * / % (Modulo = Rest)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Vergleichsoperatoren: == != &lt; &gt; &lt;= &gt;=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Logische Operatoren: &amp;&amp; (UND) || (ODER) ! (NICHT)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Zuweisungsoperatoren: = += -= *= /=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Kontrollstrukturen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if / else if / else korrekt schreiben und lesen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switch / case mit break korrekt schreiben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for-Schleife schreiben (Initialisierung, Bedingung, Inkrement)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while-Schleife schreiben und erklären, wann sie besser ist als for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do-while-Schleife schreiben und erklären, wann sie besser ist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Methoden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Eine Methode in C# schreiben (Rückgabetyp, Name, Parameter, return)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Den Unterschied void/return erklären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Das DRY-Prinzip erklären (Don't Repeat Yourself)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PAP (DIN 66001)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Alle 5 PAP-Symbole benennen: Oval=Start/Ende, Rechteck=Anweisung, Raute=Entscheidung, Parallelogramm=Ein/Ausgabe, Pfeil=Richtung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Einen PAP für ein gegebenes Problem zeichnen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Regeln einhalten: genau 1 Start, genau 1 Ende, Ja/Nein an Raute, keine Kreuzungen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Einen PAP in C#-Code übersetzen (und umgekehrt)</w:t>
      </w:r>
    </w:p>
    <w:p>
      <w:pPr>
        <w:spacing w:after="15" w:before="15"/>
        <w:ind w:left="400"/>
      </w:pPr>
      <w:r>
        <w:rPr>
          <w:rFonts w:ascii="Calibri" w:cs="Calibri" w:eastAsia="Calibri" w:hAnsi="Calibri"/>
          <w:i w:val="false"/>
          <w:iCs w:val="false"/>
          <w:color w:val="0066AA"/>
          <w:sz w:val="20"/>
          <w:szCs w:val="20"/>
        </w:rPr>
        <w:t xml:space="preserve">→  Klausur-Tipp: Struktogramm ist NICHT mehr Prüfungsthema! Nur PAP.</w:t>
      </w:r>
      <w:r>
        <w:rPr>
          <w:sz w:val="18"/>
          <w:szCs w:val="18"/>
        </w:rPr>
        <w:t xml:space="preserve"/>
      </w:r>
    </w:p>
    <w:p>
      <w:pPr>
        <w:spacing w:after="80" w:before="80"/>
      </w:pP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5. Strukturiertes Testen  ★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Grundlagen – ich kenne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7 ISTQB-Testprinzipien (mindestens 3 nennen und erklären können)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Den Unterschied zwischen Blackbox-Test (Spezifikation) und Whitebox-Test (Code)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Blackbox-Methoden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Äquivalenzklassen bilden (gültige und ungültige Klassen)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Für jede ÄK einen repräsentativen Testwert wählen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Erklären, warum ungültige Klassen EINZELN getestet werden müssen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Grenzwertanalyse durchführen: Grenzwert / Grenzwert-1 / Grenzwert+1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Off-by-One-Fehler erklären (&lt; statt &lt;=)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Eine Entscheidungstabelle erstellen (Anzahl Regeln = 2^Bedingungen)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Whitebox-Methoden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Anweisungsüberdeckung C0 berechnen: Ausgeführte / Gesamt × 100%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Zweigüberdeckung C1 berechnen: Durchlaufene Zweige / Gesamt × 100%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Erklären, warum C1 immer C0 abdeckt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Testdokumentation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Einen vollständigen Testfall dokumentieren: ID, Beschreibung, Vorbedingung, Eingabe, Erwartetes Ergebnis, Tatsächliches Ergebnis, Status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Den Unterschied zwischen Testarten erklären: Unit → Integration → System → UAT</w:t>
      </w:r>
    </w:p>
    <w:p>
      <w:pPr>
        <w:spacing w:after="15" w:before="15"/>
        <w:ind w:left="400"/>
      </w:pPr>
      <w:r>
        <w:rPr>
          <w:rFonts w:ascii="Calibri" w:cs="Calibri" w:eastAsia="Calibri" w:hAnsi="Calibri"/>
          <w:i w:val="false"/>
          <w:iCs w:val="false"/>
          <w:color w:val="0066AA"/>
          <w:sz w:val="20"/>
          <w:szCs w:val="20"/>
        </w:rPr>
        <w:t xml:space="preserve">→  Klausur-Tipp: ÄK + GWA kombinieren – die 6 GWA-Testwerte decken alle ÄKs ab!</w:t>
      </w:r>
      <w:r>
        <w:rPr>
          <w:sz w:val="18"/>
          <w:szCs w:val="18"/>
        </w:rPr>
        <w:t xml:space="preserve"/>
      </w:r>
    </w:p>
    <w:p>
      <w:pPr>
        <w:spacing w:after="80" w:before="80"/>
      </w:pPr>
    </w:p>
    <w:p>
      <w:pPr>
        <w:pBdr>
          <w:bottom w:val="single" w:color="0066AA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6. T-SQL – MS SQL Server  ★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T-SQL vs. Standard-SQL – ich kenne die Unterschiede ...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FFFFFF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TOP 10 statt LIMIT 10  |  OFFSET n ROWS FETCH NEXT m ROWS ONLY für Paginierung</w:t>
            </w:r>
          </w:p>
        </w:tc>
      </w:tr>
      <w:tr>
        <w:tc>
          <w:tcPr>
            <w:tcW w:type="dxa" w:w="600"/>
            <w:shd w:fill="0066A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D6E4F0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IDENTITY(1,1) statt AUTO_INCREMENT</w:t>
            </w:r>
          </w:p>
        </w:tc>
      </w:tr>
      <w:tr>
        <w:tc>
          <w:tcPr>
            <w:tcW w:type="dxa" w:w="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FFFFFF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NVARCHAR(n) statt VARCHAR(n)  |  N'Text' statt 'Text' (Unicode-Literal)</w:t>
            </w:r>
          </w:p>
        </w:tc>
      </w:tr>
      <w:tr>
        <w:tc>
          <w:tcPr>
            <w:tcW w:type="dxa" w:w="600"/>
            <w:shd w:fill="0066A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D6E4F0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GETDATE() statt NOW()  |  CAST(GETDATE() AS DATE) für nur Datum</w:t>
            </w:r>
          </w:p>
        </w:tc>
      </w:tr>
      <w:tr>
        <w:tc>
          <w:tcPr>
            <w:tcW w:type="dxa" w:w="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FFFFFF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dbo.-Schema-Prefix vor Tabellennamen</w:t>
            </w:r>
          </w:p>
        </w:tc>
      </w:tr>
      <w:tr>
        <w:tc>
          <w:tcPr>
            <w:tcW w:type="dxa" w:w="600"/>
            <w:shd w:fill="0066AA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D6E4F0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TRY...CATCH statt allgemeiner Fehlerbehandlung</w:t>
            </w:r>
          </w:p>
        </w:tc>
      </w:tr>
      <w:tr>
        <w:tc>
          <w:tcPr>
            <w:tcW w:type="dxa" w:w="600"/>
            <w:shd w:fill="003366" w:val="clea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FFFFFF"/>
                <w:sz w:val="22"/>
                <w:szCs w:val="22"/>
              </w:rPr>
              <w:t xml:space="preserve">☐</w:t>
            </w:r>
          </w:p>
        </w:tc>
        <w:tc>
          <w:tcPr>
            <w:tcW w:type="dxa" w:w="8400"/>
            <w:shd w:fill="FFFFFF" w:val="clear"/>
          </w:tcPr>
          <w:p>
            <w:pPr>
              <w:spacing w:after="50" w:before="50"/>
              <w:ind w:left="120"/>
            </w:pPr>
            <w:r>
              <w:rPr>
                <w:rFonts w:ascii="Calibri" w:cs="Calibri" w:eastAsia="Calibri" w:hAnsi="Calibri"/>
                <w:color w:val="595959"/>
                <w:sz w:val="21"/>
                <w:szCs w:val="21"/>
              </w:rPr>
              <w:t xml:space="preserve">DECLARE @var statt direkte Variablen</w:t>
            </w:r>
          </w:p>
        </w:tc>
      </w:tr>
    </w:tbl>
    <w:p>
      <w:pPr>
        <w:spacing w:after="80" w:before="80"/>
      </w:pP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DDL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CREATE TABLE mit IDENTITY, NVARCHAR, DECIMAL, DATE, DEFAULT, CHECK schreiben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Constraints benennen und anwenden: PK, FK, NOT NULL, UNIQUE, DEFAULT, CHECK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ALTER TABLE: Spalte hinzufügen, ändern, löschen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DROP TABLE und TRUNCATE TABLE unterscheiden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DML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INSERT INTO mit N-Präfix bei Strings schreiben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UPDATE mit WHERE und ohne WHERE (Gefahr!) erklären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DELETE mit WHERE und den Unterschied zu TRUNCATE erklären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OUTPUT-Klausel bei UPDATE/DELETE einsetzen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DQL (SELECT)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SELECT mit TOP n und OFFSET-FETCH schreiben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WHERE mit allen Operatoren: = &lt;&gt; LIKE IN BETWEEN IS NULL ISNULL()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ORDER BY ASC/DESC, mehrere Spalten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DISTINCT zur Duplikatentfernung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Die Auswertungsreihenfolge kennen: FROM→WHERE→GROUP BY→HAVING→SELECT→ORDER BY→TOP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Aggregat &amp; GROUP BY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COUNT(*), COUNT(Spalte), SUM, AVG, MIN, MAX korrekt einsetzen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GROUP BY korrekt formulieren (alle nicht-aggregierten SELECT-Spalten müssen in GROUP BY)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HAVING von WHERE unterscheiden: HAVING filtert NACH Aggregation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JOINs – ich kann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INNER JOIN: nur Schnittmenge – Zeilen ohne Match fehlen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LEFT OUTER JOIN: alle Zeilen links, NULL wo kein Match rechts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RIGHT OUTER JOIN und FULL OUTER JOIN erklären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Den NULL-Filter nach LEFT JOIN: WHERE rechts.PK IS NULL (= Zeilen ohne Match)</w:t>
      </w:r>
    </w:p>
    <w:p>
      <w:pPr>
        <w:spacing w:after="50" w:before="160"/>
      </w:pPr>
      <w:r>
        <w:rPr>
          <w:rFonts w:ascii="Calibri" w:cs="Calibri" w:eastAsia="Calibri" w:hAnsi="Calibri"/>
          <w:b/>
          <w:bCs/>
          <w:color w:val="0066AA"/>
          <w:sz w:val="23"/>
          <w:szCs w:val="23"/>
        </w:rPr>
        <w:t xml:space="preserve">Erweitert – ich kenne ...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Variablen deklarieren: DECLARE @name NVARCHAR(100); SET @name = N'Text';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IF/ELSE und WHILE in T-SQL schreiben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CTEs (WITH name AS (...) SELECT ...) erstellen und anwenden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BEGIN TRANSACTION / COMMIT / ROLLBACK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TRY...CATCH mit ROLLBACK bei Fehler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ACID erklären: Atomicity, Consistency, Isolation, Durability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ERROR_MESSAGE(), @@ROWCOUNT, SCOPE_IDENTITY() kennen</w:t>
      </w:r>
    </w:p>
    <w:p>
      <w:pPr>
        <w:spacing w:after="15" w:before="15"/>
        <w:ind w:left="400"/>
      </w:pPr>
      <w:r>
        <w:rPr>
          <w:rFonts w:ascii="Calibri" w:cs="Calibri" w:eastAsia="Calibri" w:hAnsi="Calibri"/>
          <w:i w:val="false"/>
          <w:iCs w:val="false"/>
          <w:color w:val="0066AA"/>
          <w:sz w:val="20"/>
          <w:szCs w:val="20"/>
        </w:rPr>
        <w:t xml:space="preserve">→  Klausur-Tipp: Schema-Prefix dbo. nicht vergessen! N-Präfix bei NVARCHAR-Werten!</w:t>
      </w:r>
      <w:r>
        <w:rPr>
          <w:sz w:val="18"/>
          <w:szCs w:val="18"/>
        </w:rPr>
        <w:t xml:space="preserve"/>
      </w:r>
    </w:p>
    <w:p>
      <w:pPr>
        <w:spacing w:after="80" w:before="80"/>
      </w:pPr>
    </w:p>
    <w:p>
      <w:pPr>
        <w:pBdr>
          <w:bottom w:val="single" w:color="004488" w:sz="10"/>
        </w:pBdr>
        <w:spacing w:after="80" w:before="260"/>
      </w:pPr>
      <w:r>
        <w:rPr>
          <w:rFonts w:ascii="Calibri" w:cs="Calibri" w:eastAsia="Calibri" w:hAnsi="Calibri"/>
          <w:b/>
          <w:bCs/>
          <w:color w:val="004488"/>
          <w:sz w:val="26"/>
          <w:szCs w:val="26"/>
        </w:rPr>
        <w:t xml:space="preserve">Allgemeine Prüfungstipps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Rechenweg immer zeigen (Zahlensysteme: Divisionsverfahren Schritt für Schritt)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Bei NF-Aufgaben: Normalform benennen UND Verletzung begründen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ERM: PKs markieren, FKs markieren, Kardinalität an beide Seiten schreiben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PAP: Genau 1 Start und 1 Ende, Raute hat JA/NEIN-Ausgänge, Pfeilrichtungen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ÄK + GWA kombinieren: Grenzwerte decken auch Klassen ab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T-SQL: IMMER N-Präfix bei NVARCHAR-Werten, dbo.-Schema, TOP statt LIMIT</w:t>
      </w:r>
    </w:p>
    <w:p>
      <w:pPr>
        <w:spacing w:after="28" w:before="28"/>
      </w:pPr>
      <w:r>
        <w:rPr>
          <w:rFonts w:ascii="Calibri" w:cs="Calibri" w:eastAsia="Calibri" w:hAnsi="Calibri"/>
          <w:color w:val="003366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2"/>
          <w:szCs w:val="22"/>
        </w:rPr>
        <w:t xml:space="preserve">Transaktion = Atomicity: entweder alles oder nichts</w:t>
      </w:r>
    </w:p>
    <w:p>
      <w:pPr>
        <w:spacing w:after="80" w:before="80"/>
      </w:pPr>
    </w:p>
    <w:p>
      <w:pPr>
        <w:jc w:val="center"/>
      </w:pPr>
      <w:r>
        <w:rPr>
          <w:rFonts w:ascii="Calibri" w:cs="Calibri" w:eastAsia="Calibri" w:hAnsi="Calibri"/>
          <w:b/>
          <w:bCs/>
          <w:color w:val="003366"/>
          <w:sz w:val="28"/>
          <w:szCs w:val="28"/>
        </w:rPr>
        <w:t xml:space="preserve">Viel Erfolg bei der Klausur! 🎯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8"/>
      </w:pBdr>
    </w:pPr>
    <w:r>
      <w:rPr>
        <w:rFonts w:ascii="Calibri" w:cs="Calibri" w:eastAsia="Calibri" w:hAnsi="Calibri"/>
        <w:i w:val="false"/>
        <w:iCs w:val="false"/>
        <w:color w:val="595959"/>
        <w:sz w:val="18"/>
        <w:szCs w:val="18"/>
      </w:rPr>
      <w:t xml:space="preserve">bfw Lübeck  |  Modul F / Lernfeld 5  |  Lernzettel</w:t>
    </w:r>
    <w:r>
      <w:rPr>
        <w:sz w:val="18"/>
        <w:szCs w:val="18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8"/>
      </w:pBdr>
    </w:pPr>
    <w:r>
      <w:rPr>
        <w:rFonts w:ascii="Calibri" w:cs="Calibri" w:eastAsia="Calibri" w:hAnsi="Calibri"/>
        <w:color w:val="0066AA"/>
        <w:sz w:val="18"/>
        <w:szCs w:val="18"/>
      </w:rPr>
      <w:t xml:space="preserve">bfw Lübeck  |  Lernzettel Modul F / Lernfeld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Lernzettel Modul F LF5</dc:title>
  <dc:creator>bfw</dc:creator>
  <cp:lastModifiedBy>Un-named</cp:lastModifiedBy>
  <cp:revision>1</cp:revision>
  <dcterms:created xsi:type="dcterms:W3CDTF">2026-05-12T20:32:30.939Z</dcterms:created>
  <dcterms:modified xsi:type="dcterms:W3CDTF">2026-05-12T20:32:30.939Z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