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Lernfeld 3 – Clients in Netzwerke einbinden</w:t>
      </w:r>
    </w:p>
    <w:p>
      <w:pPr>
        <w:spacing w:after="100" w:before="0"/>
      </w:pPr>
      <w:r>
        <w:rPr>
          <w:rFonts w:ascii="Calibri" w:cs="Calibri" w:eastAsia="Calibri" w:hAnsi="Calibri"/>
          <w:color w:val="2E74B5"/>
          <w:sz w:val="26"/>
          <w:szCs w:val="26"/>
        </w:rPr>
        <w:t xml:space="preserve">Praxisaufgabe: Netzwerkaufbau mit GNS3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13"/>
        <w:gridCol w:w="2000"/>
        <w:gridCol w:w="2013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Kurs: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FISI – Fachinformatiker Systemintegration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Gesamtpunkte:</w:t>
            </w:r>
          </w:p>
        </w:tc>
        <w:tc>
          <w:tcPr>
            <w:tcW w:type="dxa" w:w="2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75 Punkte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Name: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Datum:</w:t>
            </w:r>
          </w:p>
        </w:tc>
        <w:tc>
          <w:tcPr>
            <w:tcW w:type="dxa" w:w="2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 w:before="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3"/>
              <w:left w:val="single" w:color="2E74B5" w:sz="18"/>
              <w:bottom w:val="single" w:color="2E74B5" w:sz="3"/>
              <w:right w:val="single" w:color="2E74B5" w:sz="3"/>
            </w:tcBorders>
            <w:shd w:fill="D5E8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Szenario: NetLogic GmbH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Die NetLogic GmbH hat ein neues Büro bezogen. Als IT-Fachkraft baust du das interne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Firmennetzwerk auf. Es gibt zwei Zonen: das Client-Netz (Büro) und das Server-Netz.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Eine Firewall (OPNsense) trennt beide Zonen voneinander.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Alle Geräte erhalten statische IP-Adressen. Es ist kein Internetzugang erforderlich.</w:t>
            </w:r>
          </w:p>
        </w:tc>
      </w:tr>
    </w:tbl>
    <w:p>
      <w:pPr>
        <w:spacing w:after="180" w:before="0"/>
      </w:pP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1  Netzwerktopologie</w:t>
      </w:r>
    </w:p>
    <w:p>
      <w:pPr>
        <w:spacing w:after="80" w:before="6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Das Netzwerk besteht aus vier Geräten und drei Netzsegmenten:</w:t>
      </w:r>
    </w:p>
    <w:p>
      <w:pPr>
        <w:spacing w:after="80" w:before="0"/>
      </w:pPr>
    </w:p>
    <w:p>
      <w:pPr>
        <w:shd w:fill="1E1E1E" w:val="clear"/>
        <w:spacing w:after="0" w:before="0"/>
        <w:ind w:left="360" w:right="360"/>
      </w:pPr>
      <w:r>
        <w:rPr>
          <w:rFonts w:ascii="Courier New" w:cs="Courier New" w:eastAsia="Courier New" w:hAnsi="Courier New"/>
          <w:color w:val="AAFFAA"/>
          <w:sz w:val="18"/>
          <w:szCs w:val="18"/>
        </w:rPr>
        <w:t xml:space="preserve">                                                                  </w:t>
      </w:r>
    </w:p>
    <w:p>
      <w:pPr>
        <w:shd w:fill="1E1E1E" w:val="clear"/>
        <w:spacing w:after="0" w:before="0"/>
        <w:ind w:left="360" w:right="360"/>
      </w:pPr>
      <w:r>
        <w:rPr>
          <w:rFonts w:ascii="Courier New" w:cs="Courier New" w:eastAsia="Courier New" w:hAnsi="Courier New"/>
          <w:color w:val="AAFFAA"/>
          <w:sz w:val="18"/>
          <w:szCs w:val="18"/>
        </w:rPr>
        <w:t xml:space="preserve">  [TinyCore-C1] ──┐                                              </w:t>
      </w:r>
    </w:p>
    <w:p>
      <w:pPr>
        <w:shd w:fill="1E1E1E" w:val="clear"/>
        <w:spacing w:after="0" w:before="0"/>
        <w:ind w:left="360" w:right="360"/>
      </w:pPr>
      <w:r>
        <w:rPr>
          <w:rFonts w:ascii="Courier New" w:cs="Courier New" w:eastAsia="Courier New" w:hAnsi="Courier New"/>
          <w:color w:val="AAFFAA"/>
          <w:sz w:val="18"/>
          <w:szCs w:val="18"/>
        </w:rPr>
        <w:t xml:space="preserve">   192.168.10.10  │                                              </w:t>
      </w:r>
    </w:p>
    <w:p>
      <w:pPr>
        <w:shd w:fill="1E1E1E" w:val="clear"/>
        <w:spacing w:after="0" w:before="0"/>
        <w:ind w:left="360" w:right="360"/>
      </w:pPr>
      <w:r>
        <w:rPr>
          <w:rFonts w:ascii="Courier New" w:cs="Courier New" w:eastAsia="Courier New" w:hAnsi="Courier New"/>
          <w:color w:val="AAFFAA"/>
          <w:sz w:val="18"/>
          <w:szCs w:val="18"/>
        </w:rPr>
        <w:t xml:space="preserve">                  ├── [VyOS] ──── [OPNsense] ──── [Alpine]       </w:t>
      </w:r>
    </w:p>
    <w:p>
      <w:pPr>
        <w:shd w:fill="1E1E1E" w:val="clear"/>
        <w:spacing w:after="0" w:before="0"/>
        <w:ind w:left="360" w:right="360"/>
      </w:pPr>
      <w:r>
        <w:rPr>
          <w:rFonts w:ascii="Courier New" w:cs="Courier New" w:eastAsia="Courier New" w:hAnsi="Courier New"/>
          <w:color w:val="AAFFAA"/>
          <w:sz w:val="18"/>
          <w:szCs w:val="18"/>
        </w:rPr>
        <w:t xml:space="preserve">  [TinyCore-C2] ──┘  .10.1  .1    .2  .1      .20.10            </w:t>
      </w:r>
    </w:p>
    <w:p>
      <w:pPr>
        <w:shd w:fill="1E1E1E" w:val="clear"/>
        <w:spacing w:after="0" w:before="0"/>
        <w:ind w:left="360" w:right="360"/>
      </w:pPr>
      <w:r>
        <w:rPr>
          <w:rFonts w:ascii="Courier New" w:cs="Courier New" w:eastAsia="Courier New" w:hAnsi="Courier New"/>
          <w:color w:val="AAFFAA"/>
          <w:sz w:val="18"/>
          <w:szCs w:val="18"/>
        </w:rPr>
        <w:t xml:space="preserve">   192.168.10.11                                                  </w:t>
      </w:r>
    </w:p>
    <w:p>
      <w:pPr>
        <w:shd w:fill="1E1E1E" w:val="clear"/>
        <w:spacing w:after="0" w:before="0"/>
        <w:ind w:left="360" w:right="360"/>
      </w:pPr>
      <w:r>
        <w:rPr>
          <w:rFonts w:ascii="Courier New" w:cs="Courier New" w:eastAsia="Courier New" w:hAnsi="Courier New"/>
          <w:color w:val="AAFFAA"/>
          <w:sz w:val="18"/>
          <w:szCs w:val="18"/>
        </w:rPr>
        <w:t xml:space="preserve">                                                                  </w:t>
      </w:r>
    </w:p>
    <w:p>
      <w:pPr>
        <w:shd w:fill="1E1E1E" w:val="clear"/>
        <w:spacing w:after="0" w:before="0"/>
        <w:ind w:left="360" w:right="360"/>
      </w:pPr>
      <w:r>
        <w:rPr>
          <w:rFonts w:ascii="Courier New" w:cs="Courier New" w:eastAsia="Courier New" w:hAnsi="Courier New"/>
          <w:color w:val="AAFFAA"/>
          <w:sz w:val="18"/>
          <w:szCs w:val="18"/>
        </w:rPr>
        <w:t xml:space="preserve">  Netz A:  192.168.10.0/24   (Client-Netz)                       </w:t>
      </w:r>
    </w:p>
    <w:p>
      <w:pPr>
        <w:shd w:fill="1E1E1E" w:val="clear"/>
        <w:spacing w:after="0" w:before="0"/>
        <w:ind w:left="360" w:right="360"/>
      </w:pPr>
      <w:r>
        <w:rPr>
          <w:rFonts w:ascii="Courier New" w:cs="Courier New" w:eastAsia="Courier New" w:hAnsi="Courier New"/>
          <w:color w:val="AAFFAA"/>
          <w:sz w:val="18"/>
          <w:szCs w:val="18"/>
        </w:rPr>
        <w:t xml:space="preserve">  Netz B:  10.10.10.0/30     (Transit  VyOS ↔ OPNsense)          </w:t>
      </w:r>
    </w:p>
    <w:p>
      <w:pPr>
        <w:shd w:fill="1E1E1E" w:val="clear"/>
        <w:spacing w:after="0" w:before="0"/>
        <w:ind w:left="360" w:right="360"/>
      </w:pPr>
      <w:r>
        <w:rPr>
          <w:rFonts w:ascii="Courier New" w:cs="Courier New" w:eastAsia="Courier New" w:hAnsi="Courier New"/>
          <w:color w:val="AAFFAA"/>
          <w:sz w:val="18"/>
          <w:szCs w:val="18"/>
        </w:rPr>
        <w:t xml:space="preserve">  Netz C:  192.168.20.0/24   (Server-Netz)                       </w:t>
      </w:r>
    </w:p>
    <w:p>
      <w:pPr>
        <w:spacing w:after="160" w:before="0"/>
      </w:pP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2  IP-Adressplanung  (10 Punkte)</w:t>
      </w:r>
    </w:p>
    <w:p>
      <w:pPr>
        <w:spacing w:after="80" w:before="6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Vervollständige die Tabelle. Trage die fehlenden Werte in die markierten Felder ein:</w:t>
      </w:r>
    </w:p>
    <w:p>
      <w:pPr>
        <w:spacing w:after="80" w:before="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1800"/>
        <w:gridCol w:w="1726"/>
        <w:gridCol w:w="15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Interface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IP-Adresse</w:t>
            </w:r>
          </w:p>
        </w:tc>
        <w:tc>
          <w:tcPr>
            <w:tcW w:type="dxa" w:w="17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Subnetzmaske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Gateway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TinyCore-C1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eth0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192.168.10.10</w:t>
            </w:r>
          </w:p>
        </w:tc>
        <w:tc>
          <w:tcPr>
            <w:tcW w:type="dxa" w:w="17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255.255.255.0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___________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TinyCore-C2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eth0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192.168.10.11</w:t>
            </w:r>
          </w:p>
        </w:tc>
        <w:tc>
          <w:tcPr>
            <w:tcW w:type="dxa" w:w="17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255.255.255.0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___________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VyOS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eth0 (Client-Netz)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17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255.255.255.0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VyOS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eth1 (Transit)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17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OPNsense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WAN (vtnet0)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17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___________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OPNsense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LAN (vtnet1)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17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255.255.255.0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Alpine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eth0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192.168.20.10</w:t>
            </w:r>
          </w:p>
        </w:tc>
        <w:tc>
          <w:tcPr>
            <w:tcW w:type="dxa" w:w="17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255.255.255.0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___________</w:t>
            </w:r>
          </w:p>
        </w:tc>
      </w:tr>
    </w:tbl>
    <w:p>
      <w:pPr>
        <w:spacing w:after="80" w:before="0"/>
      </w:pP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Hinweis: Netz B (Transit) ist ein /30-Subnetz. Wie lautet die Subnetzmaske als Dezimalzahl?</w:t>
      </w:r>
    </w:p>
    <w:p>
      <w:pPr>
        <w:spacing w:after="180" w:before="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Aufgabe 1  –  VyOS konfigurieren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20 Punkte</w:t>
            </w:r>
          </w:p>
        </w:tc>
      </w:tr>
      <w:tr>
        <w:tc>
          <w:tcPr>
            <w:tcW w:type="dxa" w:w="9026"/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Konfiguriere den VyOS-Router mit den IP-Adressen aus Tabelle 2.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VyOS arbeitet im Konfigurationsmodus. Wechsle mit configure hinein,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bestätige mit commit und speichere mit save.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a)  Setze die IP-Adresse auf eth0 (Client-Netz, Netz A).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b)  Setze die IP-Adresse auf eth1 (Transit, Netz B).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c)  Erstelle eine statische Route: Netz C (192.168.20.0/24) → OPNsense WAN-IP.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d)  Erstelle die Default-Route: 0.0.0.0/0 → OPNsense WAN-IP.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Befehle (Hilfestellung):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 set interfaces ethernet eth0 address &lt;IP/Präfix&gt;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 set protocols static route &lt;Zielnetz/Präfix&gt; next-hop &lt;IP&gt;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 commit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 save</w:t>
            </w:r>
          </w:p>
        </w:tc>
      </w:tr>
    </w:tbl>
    <w:p>
      <w:pPr>
        <w:spacing w:after="80" w:before="0"/>
      </w:pPr>
    </w:p>
    <w:p>
      <w:pPr>
        <w:spacing w:after="60" w:before="4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Meine Konfigurationsbefehle (VyOS):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spacing w:after="160" w:before="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Aufgabe 2  –  OPNsense konfigurieren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20 Punkte</w:t>
            </w:r>
          </w:p>
        </w:tc>
      </w:tr>
      <w:tr>
        <w:tc>
          <w:tcPr>
            <w:tcW w:type="dxa" w:w="9026"/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Konfiguriere die Firewall OPNsense. Die Weboberfläche ist über das LAN-Interface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erreichbar (Standard-IP nach Ersteinrichtung: 192.168.1.1 – passe sie auf Netz C an).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Alternativ ist die Konfiguration über die Konsole möglich.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a)  Weise WAN (vtnet0) und LAN (vtnet1) die korrekten IPs aus Tabelle 2 zu.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b)  Erstelle eine statische Route: Netz A (192.168.10.0/24) → VyOS eth1-IP.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c)  Erstelle eine Firewall-Regel auf dem WAN-Interface: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      Protokoll: ICMP  |  Quelle: Netz A  |  Ziel: Netz C  |  Aktion: erlauben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Wichtig: OPNsense blockiert standardmäßig allen eingehenden Verkehr auf dem WAN.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Ohne explizite Regel kommt kein Paket aus Netz A durch.</w:t>
            </w:r>
          </w:p>
        </w:tc>
      </w:tr>
    </w:tbl>
    <w:p>
      <w:pPr>
        <w:spacing w:after="80" w:before="0"/>
      </w:pPr>
    </w:p>
    <w:p>
      <w:pPr>
        <w:spacing w:after="60" w:before="4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Meine Notizen (OPNsense):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spacing w:after="160" w:before="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Aufgabe 3  –  TinyCore-Clients und Alpine konfigurieren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10 Punkte</w:t>
            </w:r>
          </w:p>
        </w:tc>
      </w:tr>
      <w:tr>
        <w:tc>
          <w:tcPr>
            <w:tcW w:type="dxa" w:w="9026"/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Setze auf allen drei Endgeräten statische IP-Adressen gemäß Tabelle 2.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TinyCore (beide Clients):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 sudo ifconfig eth0 &lt;IP&gt; netmask 255.255.255.0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 sudo route add default gw &lt;Gateway-IP&gt;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Alpine (Server-Netz):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 ip addr add 192.168.20.10/24 dev eth0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 ip route add default via 192.168.20.1</w:t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Notiere die verwendeten Befehle für alle drei Geräte unten.</w:t>
            </w:r>
          </w:p>
        </w:tc>
      </w:tr>
    </w:tbl>
    <w:p>
      <w:pPr>
        <w:spacing w:after="80" w:before="0"/>
      </w:pPr>
    </w:p>
    <w:p>
      <w:pPr>
        <w:spacing w:after="60" w:before="4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Meine Befehle (Clients + Alpine):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spacing w:after="160" w:before="0"/>
      </w:pP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4  Konnektivitätstests  (15 Punkte)</w:t>
      </w:r>
    </w:p>
    <w:p>
      <w:pPr>
        <w:spacing w:after="80" w:before="6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Führe alle Tests von TinyCore-C1 aus. Trage das Ergebnis (Erfolg / Fehler) in die letzte Spalte ein:</w:t>
      </w:r>
    </w:p>
    <w:p>
      <w:pPr>
        <w:spacing w:after="80" w:before="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800"/>
        <w:gridCol w:w="3426"/>
        <w:gridCol w:w="2400"/>
      </w:tblGrid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Befehl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Ziel / Bedeutung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Ergebnis</w:t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ping -c 3 192.168.10.1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VyOS – gleicher Router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ping -c 3 10.10.10.1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VyOS eth1 – Transit-IP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ping -c 3 10.10.10.2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OPNsense WAN – Firewall-Eingang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ping -c 3 192.168.20.1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OPNsense LAN – Firewall-Ausgang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ping -c 3 192.168.20.10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Alpine – Zielserver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ping -c 3 192.168.10.11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TinyCore-C2 – Client zu Client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Wenn Test 5 fehlschlägt, aber Test 3 erfolgreich ist: Wo liegt das Problem? Notiere deine Vermutung: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spacing w:after="160" w:before="0"/>
      </w:pP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5  Analysefragen  (15 Punkte)</w:t>
      </w:r>
    </w:p>
    <w:p>
      <w:pPr>
        <w:spacing w:after="80" w:before="0"/>
      </w:pP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(5 Punkte)  Beschreibe den vollständigen Weg eines ICMP-Pakets von TinyCore-C1 (192.168.10.10) zu Alpine (192.168.20.10). Nenne jede Station mit IP-Adresse und Gerätename.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spacing w:after="60" w:before="0"/>
      </w:pP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(5 Punkte)  Warum verwendet das Transit-Netz zwischen VyOS und OPNsense ein /30-Subnetz statt eines /24? Wie viele nutzbare Hostadressen hat ein /30-Netz?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spacing w:after="60" w:before="0"/>
      </w:pP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(5 Punkte)  OPNsense blockiert standardmäßig eingehenden Verkehr auf dem WAN-Interface. Erkläre, warum dieses Verhalten sinnvoll ist – auch wenn es sich um ein rein internes Netz handelt.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/>
        </w:pBdr>
        <w:spacing w:after="160" w:before="80"/>
      </w:pPr>
      <w:r>
        <w:rPr>
          <w:sz w:val="22"/>
          <w:szCs w:val="22"/>
        </w:rPr>
        <w:t xml:space="preserve"> </w:t>
      </w:r>
    </w:p>
    <w:p>
      <w:pPr>
        <w:spacing w:after="160" w:before="0"/>
      </w:pP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6  Bewertungsübersicht</w:t>
      </w:r>
    </w:p>
    <w:p>
      <w:pPr>
        <w:spacing w:after="60" w:before="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5026"/>
        <w:gridCol w:w="1500"/>
        <w:gridCol w:w="2000"/>
      </w:tblGrid>
      <w:tr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Inhalt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Erreicht</w:t>
            </w:r>
          </w:p>
        </w:tc>
      </w:tr>
      <w:tr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IP-Tabelle vervollständigen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VyOS konfigurieren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OPNsense konfigurieren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TinyCore + Alpine konfigurieren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Konnektivitätstests dokumentieren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Analysefragen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Gesamt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75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Bestehensgrenze: 38 Punkte (50 %).  Vollständige Befehlsdokumentation wird bei der Bewertung positiv berücksichtigt.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95959"/>
        <w:sz w:val="18"/>
        <w:szCs w:val="18"/>
      </w:rPr>
      <w:t xml:space="preserve">FISI – Umschulung  |  Lernfeld 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/>
      </w:pBdr>
      <w:spacing w:after="0"/>
    </w:pPr>
    <w:r>
      <w:rPr>
        <w:rFonts w:ascii="Calibri" w:cs="Calibri" w:eastAsia="Calibri" w:hAnsi="Calibri"/>
        <w:color w:val="595959"/>
        <w:sz w:val="18"/>
        <w:szCs w:val="18"/>
      </w:rPr>
      <w:t xml:space="preserve">bfw – Unternehmen für Bildung  |  Standort Lübeck</w:t>
    </w:r>
    <w:r>
      <w:rPr>
        <w:rFonts w:ascii="Calibri" w:cs="Calibri" w:eastAsia="Calibri" w:hAnsi="Calibri"/>
        <w:b/>
        <w:bCs/>
        <w:color w:val="2E74B5"/>
        <w:sz w:val="18"/>
        <w:szCs w:val="18"/>
      </w:rPr>
      <w:t xml:space="preserve">   Lernfeld 3 – GNS3 Netzwerkaufgabe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2026-03-18T06:32:55.476Z</dcterms:created>
  <dcterms:modified xsi:type="dcterms:W3CDTF">2026-03-18T06:32:55.477Z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