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Handout E6 — Recht und Compliance</w:t>
      </w:r>
    </w:p>
    <w:p>
      <w:pPr>
        <w:spacing w:after="240" w:before="120" w:line="276"/>
      </w:pPr>
      <w:r>
        <w:rPr>
          <w:rFonts w:ascii="Calibri" w:cs="Calibri" w:eastAsia="Calibri" w:hAnsi="Calibri"/>
          <w:i/>
          <w:iCs/>
          <w:color w:val="444444"/>
          <w:sz w:val="24"/>
          <w:szCs w:val="24"/>
        </w:rPr>
        <w:t xml:space="preserve">DSGVO, Verträge, Lizenzen und IT-Sicherheitsrecht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Etappe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E6 im Lernfeld 12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Fachrichtung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FIAE und FISI gemeinsam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Umfang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48 UE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Ergebnis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rechtlich abgesicherter Produktivbetrieb</w:t>
            </w:r>
          </w:p>
        </w:tc>
      </w:tr>
    </w:tbl>
    <w:p>
      <w:pPr>
        <w:spacing w:after="12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Hinweis: Dieses Handout gibt einen praxisnahen Überblick und ersetzt keine Rechtsberatung. Rechtsstände ändern sich; im Zweifel die aktuelle Fassung prüfen.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Inhalt</w:t>
      </w:r>
    </w:p>
    <w:sdt>
      <w:sdtPr>
        <w:alias w:val="Inhalt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  Recht ist Teil des Projekts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Das System ist gebaut und getestet. Bevor es produktiv geht, muss der rechtliche Rahmen stimmen. Recht ist kein Anhängsel: Verstöße kosten Geld, Vertrauen und im Ernstfall den Betrieb. Vier Bereiche sind für das Nordfracht-Projekt zentral: Datenschutz (DSGVO), Verträge und SLA, Lizenzen sowie das IT-Sicherheitsrecht (NIS2).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  Datenschutz — DSGVO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Sobald personenbezogene Daten verarbeitet werden — bei Nordfracht die Daten von Fahrern und Kunden — gilt die Datenschutz-Grundverordnung. Sie beruht auf mehreren Grundprinzipien: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</w:t>
            </w:r>
          </w:p>
        </w:tc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Rechtmäßigkeit</w:t>
            </w:r>
          </w:p>
        </w:tc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Verarbeitung nur mit Rechtsgrundlage (z. B. Einwilligung, Vertrag).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Zweckbindung</w:t>
            </w:r>
          </w:p>
        </w:tc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 nur für den festgelegten Zweck nutzen.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Datenminimierung</w:t>
            </w:r>
          </w:p>
        </w:tc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Nur so viele Daten wie nötig erheben.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Richtigkeit</w:t>
            </w:r>
          </w:p>
        </w:tc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 aktuell und korrekt halten.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Speicherbegrenzung</w:t>
            </w:r>
          </w:p>
        </w:tc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Nicht länger speichern als nötig.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Integrität und Vertraulichkeit</w:t>
            </w:r>
          </w:p>
        </w:tc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 angemessen schützen.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2.1  Rechte der Betroffenen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Personen, deren Daten verarbeitet werden, haben Rechte: Auskunft über gespeicherte Daten, Berichtigung falscher Daten, Löschung, Datenübertragbarkeit und Widerspruch. Solche Anfragen müssen fristgerecht beantwortet werden.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2.2  Auftragsverarbeitung (AVV)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Wer personenbezogene Daten im Auftrag verarbeitet — etwa ein Hosting-Anbieter, der die Tourenplanung betreibt — muss über einen Auftragsverarbeitungsvertrag gebunden werden. Dieser regelt Zweck, Umfang, Dauer und Schutzmaßnahmen. Verantwortlich gegenüber den Betroffenen bleibt der Auftraggeber.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2.3  Schutzmaßnahmen und Datenpannen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Technisch-organisatorische Maßnahmen (TOM) schützen die Daten: technisch durch Verschlüsselung, Zugriffskontrolle und Backup, organisatorisch durch Rollen, Schulungen und ein Berechtigungskonzept. Datenschutz sollte von Anfang an mitgedacht werden (Privacy by Design).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8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1"/>
                <w:szCs w:val="21"/>
              </w:rPr>
              <w:t xml:space="preserve">Datenpanne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Datenpanne ist der Verlust oder der unbefugte Zugriff auf personenbezogene Daten.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Sie ist in der Regel innerhalb von 72 Stunden an die Aufsichtsbehörde zu melden; bei hohem Risiko sind auch die Betroffenen zu informieren.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Bußgelder können bis zu 20 Mio. € oder 4 % des weltweiten Jahresumsatzes betragen.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  Verträge und Service Level Agreement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Service Level Agreement (SLA) legt die zugesicherte Qualität einer Dienstleistung fest und macht „guter Service" messbar und einklagbar. Werden die Zusagen nicht eingehalten, drohen Vertragsstrafen (Pönale).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rPr>
          <w:tblHeader/>
        </w:trP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Kennzahl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Verfügbarkeit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Anteil der Zeit, in der das System läuft (z. B. 99,5 % im Monat).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Reaktionszeit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Wie schnell auf eine Störung reagiert wird.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Lösungszeit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Zeit bis zur Behebung der Störung.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Wartungsfenster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Geplante Auszeiten, die nicht als Ausfall zählen.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Support-Zeiten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Wann Support erreichbar ist (z. B. Mo–Fr 8–18 Uhr).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  Lizenzen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Software darf nur unter den Bedingungen ihrer Lizenz genutzt werden. Zwei große Gruppen sind zu unterscheiden.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Modell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Kern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Proprietär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Nutzung nur nach den Bedingungen des Herstellers, Quellcode meist verschlossen, Lizenzkosten (oft pro Nutzer/Gerät).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Open Source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Quellcode offen, meist kostenfrei — aber an Lizenzbedingungen gebunden.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Bei Open Source ist die Art der Lizenz entscheidend: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Copyleft (z. B. GPL): Wer die Software verändert und weitergibt, muss den Quellcode des abgeleiteten Werks wieder offenlegen.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Permissiv (z. B. MIT, Apache): freie Nutzung, auch in geschlossenen, kommerziellen Produkten.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Merksatz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„Kostenlos" heißt nicht „ohne Pflichten". Vor dem Einsatz jede Lizenz prüfen — sonst drohen Nachforderungen oder die Pflicht zur Offenlegung eigenen Codes.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  IT-Sicherheitsrecht — NIS2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europäische NIS2-Richtlinie ist in Deutschland durch das NIS2-Umsetzungsgesetz (NIS2UmsuCG) umgesetzt, das das BSI-Gesetz ändert und Ende 2025 in Kraft getreten ist. Es verpflichtet rund 29.500 Unternehmen in 18 Sektoren zu Cybersicherheitsmaßnahmen — deutlich mehr als die frühere Regelung. Aufsichtsbehörde ist das BSI.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5.1  Wer ist betroffen?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Erfasst werden in der Regel mittlere und große Unternehmen in den genannten Sektoren, üblicherweise ab etwa 50 Beschäftigten und 10 Mio. € Umsatz. Unterschieden wird zwischen „besonders wichtigen" und „wichtigen" Einrichtungen. Kleinere Betriebe können indirekt betroffen sein, wenn sie als Zulieferer für die Lieferkette größerer, NIS2-pflichtiger Unternehmen arbeiten.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5.2  Pflichten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Risikomanagement: u. a. Backup, Verschlüsselung, Mehr-Faktor-Authentifizierung, Notfallplan, Sicherheit der Lieferkette.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Meldepflicht bei erheblichen Sicherheitsvorfällen (Erstmeldung binnen 24 Stunden an das BSI).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Registrierung beim BSI.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8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1"/>
                <w:szCs w:val="21"/>
              </w:rPr>
              <w:t xml:space="preserve">Konsequenzen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Bußgelder bis zu 10 Mio. € oder 2 % des weltweiten Jahresumsatzes.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Geschäftsleitung haftet persönlich für die Umsetzung.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Für Nordfracht ist zu prüfen, ob die Schwellen erreicht werden — bei einem kleinen Betrieb eher nicht direkt, über die Lieferkette größerer Kunden aber möglicherweise mittelbar.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  Zusammenfassung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Recht ist Teil des Projekts, kein Beiwerk.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DSGVO: Rechtsgrundlage, Zweckbindung, Datenminimierung, Betroffenenrechte, TOM.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Auftragsverarbeitung braucht einen Vertrag; die Verantwortung bleibt beim Auftraggeber.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SLA macht Servicequalität messbar; Verstöße können Vertragsstrafen auslösen.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Lizenzen prüfen — Copyleft und permissiv unterscheiden sich grundlegend.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NIS2 gilt seit Ende 2025; die eigene Betroffenheit ist an den Schwellen zu prüfen.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Handout E6 · Recht und Compliance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60" w:hanging="22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E6</dc:title>
  <dc:creator>bfw Lübeck</dc:creator>
  <cp:lastModifiedBy>Un-named</cp:lastModifiedBy>
  <cp:revision>1</cp:revision>
  <dcterms:created xsi:type="dcterms:W3CDTF">2026-07-29T05:58:30.177Z</dcterms:created>
  <dcterms:modified xsi:type="dcterms:W3CDTF">2026-07-29T05:58:30.178Z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