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 · E6</w:t>
      </w:r>
    </w:p>
    <w:p>
      <w:pPr>
        <w:pBdr>
          <w:bottom w:val="single" w:color="F0A500" w:sz="18" w:space="6"/>
        </w:pBdr>
        <w:spacing w:after="60"/>
      </w:pPr>
      <w:r>
        <w:rPr>
          <w:rFonts w:ascii="Calibri" w:cs="Calibri" w:eastAsia="Calibri" w:hAnsi="Calibri"/>
          <w:b/>
          <w:bCs/>
          <w:color w:val="003366"/>
          <w:sz w:val="34"/>
          <w:szCs w:val="34"/>
        </w:rPr>
        <w:t xml:space="preserve">Aufgabenheft E6</w:t>
      </w:r>
    </w:p>
    <w:p>
      <w:pPr>
        <w:spacing w:after="200" w:before="120" w:line="276"/>
      </w:pPr>
      <w:r>
        <w:rPr>
          <w:rFonts w:ascii="Calibri" w:cs="Calibri" w:eastAsia="Calibri" w:hAnsi="Calibri"/>
          <w:i/>
          <w:iCs/>
          <w:color w:val="444444"/>
          <w:sz w:val="23"/>
          <w:szCs w:val="23"/>
        </w:rPr>
        <w:t xml:space="preserve">Recht und Compliance — Fallstudie Nordfracht Logistik GmbH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4400"/>
        <w:gridCol w:w="20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Name</w:t>
            </w:r>
          </w:p>
        </w:tc>
        <w:tc>
          <w:tcPr>
            <w:tcW w:type="dxa" w:w="4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
            </w:r>
          </w:p>
        </w:tc>
        <w:tc>
          <w:tcPr>
            <w:tcW w:type="dxa" w:w="2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4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2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____ / 100</w:t>
            </w:r>
          </w:p>
        </w:tc>
      </w:tr>
    </w:tbl>
    <w:p>
      <w:pPr>
        <w:spacing w:after="180" w:before="160" w:line="276"/>
      </w:pPr>
      <w:r>
        <w:rPr>
          <w:rFonts w:ascii="Calibri" w:cs="Calibri" w:eastAsia="Calibri" w:hAnsi="Calibri"/>
          <w:i/>
          <w:iCs/>
          <w:color w:val="444444"/>
          <w:sz w:val="20"/>
          <w:szCs w:val="20"/>
        </w:rPr>
        <w:t xml:space="preserve">Bearbeitungshinweis: Beziehen Sie Ihre Antworten auf die Fallstudie. Diese Aufgaben ersetzen keine Rechtsberatung. Gesamt: 100 Punkte.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1  </w:t>
            </w:r>
            <w:r>
              <w:rPr>
                <w:rFonts w:ascii="Calibri" w:cs="Calibri" w:eastAsia="Calibri" w:hAnsi="Calibri"/>
                <w:b/>
                <w:bCs/>
                <w:color w:val="FFFFFF"/>
                <w:sz w:val="23"/>
                <w:szCs w:val="23"/>
              </w:rPr>
              <w:t xml:space="preserve">DSGVO-Prinzipien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jeder Situation das verletzte DSGVO-Prinzip zu (Zweckbindung, Datenminimierung, Speicherbegrenzung, Rechtmäßigkeit).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Situation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Nordfracht speichert Fahrerdaten ohne Rechtsgrundlage.</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Zur Tourplanung wird auch die Schuhgröße der Fahrer erfasst.</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Daten ausgeschiedener Fahrer bleiben unbegrenzt gespeichert.</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Für die Tour erhobene Daten werden für Werbung genutzt.</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2  </w:t>
            </w:r>
            <w:r>
              <w:rPr>
                <w:rFonts w:ascii="Calibri" w:cs="Calibri" w:eastAsia="Calibri" w:hAnsi="Calibri"/>
                <w:b/>
                <w:bCs/>
                <w:color w:val="FFFFFF"/>
                <w:sz w:val="23"/>
                <w:szCs w:val="23"/>
              </w:rPr>
              <w:t xml:space="preserve">Rechtsgrundlage und Datenminimierung</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a) Nennen Sie zwei mögliche Rechtsgrundlagen, auf die Nordfracht die Verarbeitung von Fahrerdaten stützen könnte. b) Geben Sie zwei Datenfelder an, die für die Tourplanung nötig sind, und eines, das nicht nötig wäre.</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3  </w:t>
            </w:r>
            <w:r>
              <w:rPr>
                <w:rFonts w:ascii="Calibri" w:cs="Calibri" w:eastAsia="Calibri" w:hAnsi="Calibri"/>
                <w:b/>
                <w:bCs/>
                <w:color w:val="FFFFFF"/>
                <w:sz w:val="23"/>
                <w:szCs w:val="23"/>
              </w:rPr>
              <w:t xml:space="preserve">Auftragsverarbeitung</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Nordfracht lässt die Anwendung von einem externen Dienstleister hosten. a) Welcher Vertrag ist erforderlich? b) Nennen Sie zwei Punkte, die dieser regelt. c) Wer bleibt gegenüber den Betroffenen verantwortlich?</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4  </w:t>
            </w:r>
            <w:r>
              <w:rPr>
                <w:rFonts w:ascii="Calibri" w:cs="Calibri" w:eastAsia="Calibri" w:hAnsi="Calibri"/>
                <w:b/>
                <w:bCs/>
                <w:color w:val="FFFFFF"/>
                <w:sz w:val="23"/>
                <w:szCs w:val="23"/>
              </w:rPr>
              <w:t xml:space="preserve">Datenpanne</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Ein Laptop mit Kunden- und Fahrerdaten wird gestohlen. a) Wie heißt dieser Vorfall im DSGVO-Sinn? b) An wen und innerhalb welcher Frist ist er in der Regel zu melden? c) Wann sind zusätzlich die Betroffenen zu informieren?</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5  </w:t>
            </w:r>
            <w:r>
              <w:rPr>
                <w:rFonts w:ascii="Calibri" w:cs="Calibri" w:eastAsia="Calibri" w:hAnsi="Calibri"/>
                <w:b/>
                <w:bCs/>
                <w:color w:val="FFFFFF"/>
                <w:sz w:val="23"/>
                <w:szCs w:val="23"/>
              </w:rPr>
              <w:t xml:space="preserve">SLA bewerten und rechnen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16 Punkte</w:t>
            </w:r>
          </w:p>
        </w:tc>
      </w:tr>
    </w:tbl>
    <w:p>
      <w:pPr>
        <w:spacing w:after="80"/>
      </w:pPr>
      <w:r>
        <w:t xml:space="preserve"/>
      </w:r>
    </w:p>
    <w:p>
      <w:pPr>
        <w:spacing w:after="120" w:before="0" w:line="276"/>
      </w:pPr>
      <w:r>
        <w:rPr>
          <w:rFonts w:ascii="Calibri" w:cs="Calibri" w:eastAsia="Calibri" w:hAnsi="Calibri"/>
          <w:color w:val="1A1A1A"/>
          <w:sz w:val="21"/>
          <w:szCs w:val="21"/>
        </w:rPr>
        <w:t xml:space="preserve">Im SLA mit dem Dienstleister steht: „Verfügbarkeit 99,5 % pro Monat (30 Tage)."</w:t>
      </w:r>
    </w:p>
    <w:p>
      <w:pPr>
        <w:spacing w:after="120" w:before="60" w:line="276"/>
      </w:pPr>
      <w:r>
        <w:rPr>
          <w:rFonts w:ascii="Calibri" w:cs="Calibri" w:eastAsia="Calibri" w:hAnsi="Calibri"/>
          <w:color w:val="1A1A1A"/>
          <w:sz w:val="21"/>
          <w:szCs w:val="21"/>
        </w:rPr>
        <w:t xml:space="preserve">a) Wie viele Stunden Ausfall sind damit pro Monat maximal erlaubt? (Rechenweg angeben.) b) Nennen Sie zwei weitere Kennzahlen, die in einem guten SLA nicht fehlen sollten. c) Was ist eine Pönale?</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6  </w:t>
            </w:r>
            <w:r>
              <w:rPr>
                <w:rFonts w:ascii="Calibri" w:cs="Calibri" w:eastAsia="Calibri" w:hAnsi="Calibri"/>
                <w:b/>
                <w:bCs/>
                <w:color w:val="FFFFFF"/>
                <w:sz w:val="23"/>
                <w:szCs w:val="23"/>
              </w:rPr>
              <w:t xml:space="preserve">Lizenzen einordnen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jeden Fall einem Lizenztyp zu (proprietär, Open Source mit Copyleft, Open Source permissiv) und begründen Sie kurz.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Fall</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Bibliothek unter MIT-Lizenz wird in das kommerzielle Produkt eingebaut.</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GPL-Komponente wird verändert und die Software weitergegeben.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gekaufte Datenbank mit Lizenz pro Server, Quellcode nicht einsehbar.</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7  </w:t>
            </w:r>
            <w:r>
              <w:rPr>
                <w:rFonts w:ascii="Calibri" w:cs="Calibri" w:eastAsia="Calibri" w:hAnsi="Calibri"/>
                <w:b/>
                <w:bCs/>
                <w:color w:val="FFFFFF"/>
                <w:sz w:val="23"/>
                <w:szCs w:val="23"/>
              </w:rPr>
              <w:t xml:space="preserve">NIS2-Betroffenheit prüfen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Prüfen Sie für beide Unternehmen begründet, ob sie voraussichtlich direkt unter NIS2 fallen (Schwelle: ab etwa 50 Beschäftigten und 10 Mio. € Umsatz, in einem der erfassten Sektoren).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Unternehmen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Nordfracht: 12 Beschäftigte, 2 Mio. € Umsatz, Logistik.</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B</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NordEnergie: 80 Beschäftigte, 15 Mio. € Umsatz, Energieversorgung.</w:t>
            </w:r>
          </w:p>
        </w:tc>
      </w:tr>
    </w:tbl>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8  </w:t>
            </w:r>
            <w:r>
              <w:rPr>
                <w:rFonts w:ascii="Calibri" w:cs="Calibri" w:eastAsia="Calibri" w:hAnsi="Calibri"/>
                <w:b/>
                <w:bCs/>
                <w:color w:val="FFFFFF"/>
                <w:sz w:val="23"/>
                <w:szCs w:val="23"/>
              </w:rPr>
              <w:t xml:space="preserve">Rechtsfall prüfen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Nordfracht plant: „Wir sammeln alle Daten, die wir kriegen können, speichern sie unbegrenzt und hosten ohne Vertrag beim billigsten Anbieter." Nennen Sie drei rechtliche Probleme dieses Plans mit je einer Korrektur.</w:t>
      </w:r>
    </w:p>
    <w:p>
      <w:pPr>
        <w:pBdr>
          <w:bottom w:val="single" w:color="AAB4BE" w:sz="4" w:space="6"/>
        </w:pBdr>
        <w:spacing w:after="0" w:before="6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pBdr>
          <w:bottom w:val="single" w:color="AAB4BE" w:sz="4" w:space="6"/>
        </w:pBdr>
        <w:spacing w:after="0" w:before="0"/>
      </w:pPr>
      <w:r>
        <w:rPr>
          <w:rFonts w:ascii="Calibri" w:cs="Calibri" w:eastAsia="Calibri" w:hAnsi="Calibri"/>
          <w:sz w:val="24"/>
          <w:szCs w:val="24"/>
        </w:rPr>
        <w:t xml:space="preserve"> </w:t>
      </w:r>
    </w:p>
    <w:p>
      <w:pPr>
        <w:spacing w:after="60"/>
      </w:pPr>
      <w:r>
        <w:br w:type="page"/>
      </w:r>
    </w:p>
    <w:p>
      <w:pPr>
        <w:spacing w:after="120"/>
      </w:pPr>
      <w:r>
        <w:rPr>
          <w:rFonts w:ascii="Calibri" w:cs="Calibri" w:eastAsia="Calibri" w:hAnsi="Calibri"/>
          <w:b/>
          <w:bCs/>
          <w:color w:val="003366"/>
          <w:sz w:val="28"/>
          <w:szCs w:val="28"/>
        </w:rPr>
        <w:t xml:space="preserve">Punkteübersicht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5426"/>
        <w:gridCol w:w="2000"/>
      </w:tblGrid>
      <w:tr>
        <w:trPr>
          <w:tblHeader/>
        </w:trPr>
        <w:tc>
          <w:tcPr>
            <w:tcW w:type="dxa" w:w="1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Aufgabe</w:t>
            </w:r>
          </w:p>
        </w:tc>
        <w:tc>
          <w:tcPr>
            <w:tcW w:type="dxa" w:w="5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Thema</w:t>
            </w:r>
          </w:p>
        </w:tc>
        <w:tc>
          <w:tcPr>
            <w:tcW w:type="dxa" w:w="2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DSGVO-Prinzipien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Rechtsgrundlage und Datenminimierung</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Auftragsverarbeitung</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Datenpanne</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SLA bewerten und rechnen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16</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Lizenzen einordnen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7</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NIS2-Betroffenheit prüfen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8</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Rechtsfall prüfen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Gesamt</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Aufgabenheft E6 · Recht und Compliance</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2E7D32"/>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Aufgabenheft E6</dc:title>
  <dc:creator>bfw Lübeck</dc:creator>
  <cp:lastModifiedBy>Un-named</cp:lastModifiedBy>
  <cp:revision>1</cp:revision>
  <dcterms:created xsi:type="dcterms:W3CDTF">2026-07-29T05:59:58.871Z</dcterms:created>
  <dcterms:modified xsi:type="dcterms:W3CDTF">2026-07-29T05:59:58.871Z</dcterms:modified>
</cp:coreProperties>
</file>

<file path=docProps/custom.xml><?xml version="1.0" encoding="utf-8"?>
<Properties xmlns="http://schemas.openxmlformats.org/officeDocument/2006/custom-properties" xmlns:vt="http://schemas.openxmlformats.org/officeDocument/2006/docPropsVTypes"/>
</file>