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0066AA"/>
          <w:sz w:val="20"/>
          <w:szCs w:val="20"/>
        </w:rPr>
        <w:t xml:space="preserve">bfw Lübeck · Modul M · Lernfeld 12 · E1</w:t>
      </w:r>
    </w:p>
    <w:p>
      <w:pPr>
        <w:pBdr>
          <w:bottom w:val="single" w:color="F0A500" w:sz="18" w:space="6"/>
        </w:pBdr>
        <w:spacing w:after="60"/>
      </w:pPr>
      <w:r>
        <w:rPr>
          <w:rFonts w:ascii="Calibri" w:cs="Calibri" w:eastAsia="Calibri" w:hAnsi="Calibri"/>
          <w:b/>
          <w:bCs/>
          <w:color w:val="003366"/>
          <w:sz w:val="34"/>
          <w:szCs w:val="34"/>
        </w:rPr>
        <w:t xml:space="preserve">Lösungsheft E1</w:t>
      </w:r>
    </w:p>
    <w:p>
      <w:pPr>
        <w:spacing w:after="200" w:before="120" w:line="276"/>
      </w:pPr>
      <w:r>
        <w:rPr>
          <w:rFonts w:ascii="Calibri" w:cs="Calibri" w:eastAsia="Calibri" w:hAnsi="Calibri"/>
          <w:i/>
          <w:iCs/>
          <w:color w:val="444444"/>
          <w:sz w:val="23"/>
          <w:szCs w:val="23"/>
        </w:rPr>
        <w:t xml:space="preserve">Kundenauftrag und Anforderungsanalyse — Fallstudie Nordfracht Logistik GmbH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4400"/>
        <w:gridCol w:w="2026"/>
      </w:tblGrid>
      <w:tr>
        <w:trPr>
          <w:tblHeader/>
        </w:trPr>
        <w:tc>
          <w:tcPr>
            <w:tcW w:type="dxa" w:w="26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Name</w:t>
            </w:r>
          </w:p>
        </w:tc>
        <w:tc>
          <w:tcPr>
            <w:tcW w:type="dxa" w:w="44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
            </w:r>
          </w:p>
        </w:tc>
        <w:tc>
          <w:tcPr>
            <w:tcW w:type="dxa" w:w="20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Punkte</w:t>
            </w:r>
          </w:p>
        </w:tc>
      </w:tr>
      <w:tr>
        <w:tc>
          <w:tcPr>
            <w:tcW w:type="dxa" w:w="2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Musterlösung</w:t>
            </w:r>
          </w:p>
        </w:tc>
        <w:tc>
          <w:tcPr>
            <w:tcW w:type="dxa" w:w="44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
            </w:r>
          </w:p>
        </w:tc>
        <w:tc>
          <w:tcPr>
            <w:tcW w:type="dxa" w:w="20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100 / 100</w:t>
            </w:r>
          </w:p>
        </w:tc>
      </w:tr>
    </w:tbl>
    <w:p>
      <w:pPr>
        <w:spacing w:after="120" w:before="160" w:line="276"/>
      </w:pPr>
      <w:r>
        <w:rPr>
          <w:rFonts w:ascii="Calibri" w:cs="Calibri" w:eastAsia="Calibri" w:hAnsi="Calibri"/>
          <w:i/>
          <w:iCs/>
          <w:color w:val="444444"/>
          <w:sz w:val="20"/>
          <w:szCs w:val="20"/>
        </w:rPr>
        <w:t xml:space="preserve">Bearbeitungshinweis: Beziehen Sie Ihre Antworten auf die Fallstudie Nordfracht. Erreichbare Punkte stehen an jeder Aufgabe. Gesamt: 100 Punkte.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blHeader/>
        </w:trPr>
        <w:tc>
          <w:tcPr>
            <w:tcW w:type="dxa" w:w="90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Ausgangssituation Nordfracht Logistik GmbH</w:t>
            </w:r>
          </w:p>
        </w:tc>
      </w:tr>
      <w:tr>
        <w:tc>
          <w:tcPr>
            <w:tcW w:type="dxa" w:w="90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Die Nordfracht Logistik GmbH (Sitz Lübeck) plant ihre Fahrer-Touren bislang auf Papier. Der Disponent verteilt morgens Zettel, kurzfristige Änderungen laufen telefonisch. Bei Krankheit oder Stau entsteht Chaos. Die Geschäftsführung möchte eine digitale Tourenplanung, hat aber keine genaue Vorstellung vom Umfang. Sie sind das beauftragte IT-Unternehmen.</w:t>
            </w:r>
          </w:p>
        </w:tc>
      </w:tr>
    </w:tbl>
    <w:p>
      <w:pPr>
        <w:spacing w:after="18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1  </w:t>
            </w:r>
            <w:r>
              <w:rPr>
                <w:rFonts w:ascii="Calibri" w:cs="Calibri" w:eastAsia="Calibri" w:hAnsi="Calibri"/>
                <w:b/>
                <w:bCs/>
                <w:color w:val="FFFFFF"/>
                <w:sz w:val="23"/>
                <w:szCs w:val="23"/>
              </w:rPr>
              <w:t xml:space="preserve">Stakeholder-Analyse</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10 Punkte</w:t>
            </w:r>
          </w:p>
        </w:tc>
      </w:tr>
    </w:tbl>
    <w:p>
      <w:pPr>
        <w:spacing w:after="80"/>
      </w:pPr>
      <w:r>
        <w:t xml:space="preserve"/>
      </w:r>
    </w:p>
    <w:p>
      <w:pPr>
        <w:spacing w:after="120" w:before="0" w:line="276"/>
      </w:pPr>
      <w:r>
        <w:rPr>
          <w:rFonts w:ascii="Calibri" w:cs="Calibri" w:eastAsia="Calibri" w:hAnsi="Calibri"/>
          <w:color w:val="1A1A1A"/>
          <w:sz w:val="21"/>
          <w:szCs w:val="21"/>
        </w:rPr>
        <w:t xml:space="preserve">Benennen Sie vier Stakeholder des Nordfracht-Projekts und geben Sie zu jedem an, welches Interesse er am neuen System hat.</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D32" w:sz="6"/>
              <w:left w:val="single" w:color="2E7D32" w:sz="18"/>
              <w:bottom w:val="single" w:color="2E7D32" w:sz="6"/>
              <w:right w:val="single" w:color="2E7D32" w:sz="6"/>
            </w:tcBorders>
            <w:shd w:fill="E8F5E9" w:color="auto" w:val="clear"/>
            <w:tcMar>
              <w:top w:type="dxa" w:w="130"/>
              <w:left w:type="dxa" w:w="170"/>
              <w:bottom w:type="dxa" w:w="130"/>
              <w:right w:type="dxa" w:w="170"/>
            </w:tcMar>
          </w:tcPr>
          <w:p>
            <w:pPr>
              <w:spacing w:after="60"/>
            </w:pPr>
            <w:r>
              <w:rPr>
                <w:rFonts w:ascii="Calibri" w:cs="Calibri" w:eastAsia="Calibri" w:hAnsi="Calibri"/>
                <w:b/>
                <w:bCs/>
                <w:color w:val="2E7D32"/>
                <w:sz w:val="20"/>
                <w:szCs w:val="20"/>
              </w:rPr>
              <w:t xml:space="preserve">Musterlösung</w:t>
            </w:r>
          </w:p>
          <w:p>
            <w:pPr>
              <w:spacing w:after="60" w:line="264"/>
            </w:pPr>
            <w:r>
              <w:rPr>
                <w:rFonts w:ascii="Calibri" w:cs="Calibri" w:eastAsia="Calibri" w:hAnsi="Calibri"/>
                <w:color w:val="1A2732"/>
                <w:sz w:val="20"/>
                <w:szCs w:val="20"/>
              </w:rPr>
              <w:t xml:space="preserve">Bewertung: je Stakeholder mit passendem Interesse 2,5 Punkte. Beispiele:</w:t>
            </w:r>
          </w:p>
          <w:p>
            <w:pPr>
              <w:pStyle w:val="ListParagraph"/>
              <w:numPr>
                <w:ilvl w:val="0"/>
                <w:numId w:val="2"/>
              </w:numPr>
              <w:spacing w:after="40" w:line="262"/>
            </w:pPr>
            <w:r>
              <w:rPr>
                <w:rFonts w:ascii="Calibri" w:cs="Calibri" w:eastAsia="Calibri" w:hAnsi="Calibri"/>
                <w:color w:val="1A2732"/>
                <w:sz w:val="20"/>
                <w:szCs w:val="20"/>
              </w:rPr>
              <w:t xml:space="preserve">Geschäftsführung: will Kosten senken und Abläufe beschleunigen — zahlt und entscheidet.</w:t>
            </w:r>
          </w:p>
          <w:p>
            <w:pPr>
              <w:pStyle w:val="ListParagraph"/>
              <w:numPr>
                <w:ilvl w:val="0"/>
                <w:numId w:val="2"/>
              </w:numPr>
              <w:spacing w:after="40" w:line="262"/>
            </w:pPr>
            <w:r>
              <w:rPr>
                <w:rFonts w:ascii="Calibri" w:cs="Calibri" w:eastAsia="Calibri" w:hAnsi="Calibri"/>
                <w:color w:val="1A2732"/>
                <w:sz w:val="20"/>
                <w:szCs w:val="20"/>
              </w:rPr>
              <w:t xml:space="preserve">Disponent: will eine übersichtliche, schnelle Planung ohne Mehraufwand — Hauptnutzer.</w:t>
            </w:r>
          </w:p>
          <w:p>
            <w:pPr>
              <w:pStyle w:val="ListParagraph"/>
              <w:numPr>
                <w:ilvl w:val="0"/>
                <w:numId w:val="2"/>
              </w:numPr>
              <w:spacing w:after="40" w:line="262"/>
            </w:pPr>
            <w:r>
              <w:rPr>
                <w:rFonts w:ascii="Calibri" w:cs="Calibri" w:eastAsia="Calibri" w:hAnsi="Calibri"/>
                <w:color w:val="1A2732"/>
                <w:sz w:val="20"/>
                <w:szCs w:val="20"/>
              </w:rPr>
              <w:t xml:space="preserve">Fahrer: wollen klare, aktuelle Tourinfos, möglichst mobil — betroffene Nutzer.</w:t>
            </w:r>
          </w:p>
          <w:p>
            <w:pPr>
              <w:pStyle w:val="ListParagraph"/>
              <w:numPr>
                <w:ilvl w:val="0"/>
                <w:numId w:val="2"/>
              </w:numPr>
              <w:spacing w:after="40" w:line="262"/>
            </w:pPr>
            <w:r>
              <w:rPr>
                <w:rFonts w:ascii="Calibri" w:cs="Calibri" w:eastAsia="Calibri" w:hAnsi="Calibri"/>
                <w:color w:val="1A2732"/>
                <w:sz w:val="20"/>
                <w:szCs w:val="20"/>
              </w:rPr>
              <w:t xml:space="preserve">Datenschutzbeauftragte(r): will rechtskonforme Verarbeitung der Standort- und Personaldaten.</w:t>
            </w:r>
          </w:p>
          <w:p>
            <w:pPr>
              <w:spacing w:after="60" w:line="264"/>
            </w:pPr>
            <w:r>
              <w:rPr>
                <w:rFonts w:ascii="Calibri" w:cs="Calibri" w:eastAsia="Calibri" w:hAnsi="Calibri"/>
                <w:i/>
                <w:iCs/>
                <w:color w:val="1A2732"/>
                <w:sz w:val="20"/>
                <w:szCs w:val="20"/>
              </w:rPr>
              <w:t xml:space="preserve">Auch möglich: Kunden von Nordfracht (pünktliche Lieferung), IT-Leitung, Betriebsrat.</w:t>
            </w:r>
          </w:p>
        </w:tc>
      </w:tr>
    </w:tbl>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2  </w:t>
            </w:r>
            <w:r>
              <w:rPr>
                <w:rFonts w:ascii="Calibri" w:cs="Calibri" w:eastAsia="Calibri" w:hAnsi="Calibri"/>
                <w:b/>
                <w:bCs/>
                <w:color w:val="FFFFFF"/>
                <w:sz w:val="23"/>
                <w:szCs w:val="23"/>
              </w:rPr>
              <w:t xml:space="preserve">Gesprächsleitfaden</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10 Punkte</w:t>
            </w:r>
          </w:p>
        </w:tc>
      </w:tr>
    </w:tbl>
    <w:p>
      <w:pPr>
        <w:spacing w:after="80"/>
      </w:pPr>
      <w:r>
        <w:t xml:space="preserve"/>
      </w:r>
    </w:p>
    <w:p>
      <w:pPr>
        <w:spacing w:after="120" w:before="0" w:line="276"/>
      </w:pPr>
      <w:r>
        <w:rPr>
          <w:rFonts w:ascii="Calibri" w:cs="Calibri" w:eastAsia="Calibri" w:hAnsi="Calibri"/>
          <w:color w:val="1A1A1A"/>
          <w:sz w:val="21"/>
          <w:szCs w:val="21"/>
        </w:rPr>
        <w:t xml:space="preserve">Formulieren Sie fünf offene Fragen für das Erstgespräch mit der Geschäftsführung. Achten Sie darauf, dass die Fragen nicht mit Ja oder Nein beantwortbar sind.</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D32" w:sz="6"/>
              <w:left w:val="single" w:color="2E7D32" w:sz="18"/>
              <w:bottom w:val="single" w:color="2E7D32" w:sz="6"/>
              <w:right w:val="single" w:color="2E7D32" w:sz="6"/>
            </w:tcBorders>
            <w:shd w:fill="E8F5E9" w:color="auto" w:val="clear"/>
            <w:tcMar>
              <w:top w:type="dxa" w:w="130"/>
              <w:left w:type="dxa" w:w="170"/>
              <w:bottom w:type="dxa" w:w="130"/>
              <w:right w:type="dxa" w:w="170"/>
            </w:tcMar>
          </w:tcPr>
          <w:p>
            <w:pPr>
              <w:spacing w:after="60"/>
            </w:pPr>
            <w:r>
              <w:rPr>
                <w:rFonts w:ascii="Calibri" w:cs="Calibri" w:eastAsia="Calibri" w:hAnsi="Calibri"/>
                <w:b/>
                <w:bCs/>
                <w:color w:val="2E7D32"/>
                <w:sz w:val="20"/>
                <w:szCs w:val="20"/>
              </w:rPr>
              <w:t xml:space="preserve">Musterlösung</w:t>
            </w:r>
          </w:p>
          <w:p>
            <w:pPr>
              <w:spacing w:after="60" w:line="264"/>
            </w:pPr>
            <w:r>
              <w:rPr>
                <w:rFonts w:ascii="Calibri" w:cs="Calibri" w:eastAsia="Calibri" w:hAnsi="Calibri"/>
                <w:color w:val="1A2732"/>
                <w:sz w:val="20"/>
                <w:szCs w:val="20"/>
              </w:rPr>
              <w:t xml:space="preserve">Bewertung: je offene, sinnvolle Frage 2 Punkte. Geschlossene Fragen geben 0 Punkte. Beispiele:</w:t>
            </w:r>
          </w:p>
          <w:p>
            <w:pPr>
              <w:pStyle w:val="ListParagraph"/>
              <w:numPr>
                <w:ilvl w:val="0"/>
                <w:numId w:val="2"/>
              </w:numPr>
              <w:spacing w:after="40" w:line="262"/>
            </w:pPr>
            <w:r>
              <w:rPr>
                <w:rFonts w:ascii="Calibri" w:cs="Calibri" w:eastAsia="Calibri" w:hAnsi="Calibri"/>
                <w:color w:val="1A2732"/>
                <w:sz w:val="20"/>
                <w:szCs w:val="20"/>
              </w:rPr>
              <w:t xml:space="preserve">Wie läuft die Tourenplanung heute konkret ab — von morgens bis zur Rückkehr der Fahrer?</w:t>
            </w:r>
          </w:p>
          <w:p>
            <w:pPr>
              <w:pStyle w:val="ListParagraph"/>
              <w:numPr>
                <w:ilvl w:val="0"/>
                <w:numId w:val="2"/>
              </w:numPr>
              <w:spacing w:after="40" w:line="262"/>
            </w:pPr>
            <w:r>
              <w:rPr>
                <w:rFonts w:ascii="Calibri" w:cs="Calibri" w:eastAsia="Calibri" w:hAnsi="Calibri"/>
                <w:color w:val="1A2732"/>
                <w:sz w:val="20"/>
                <w:szCs w:val="20"/>
              </w:rPr>
              <w:t xml:space="preserve">Welche Probleme treten dabei am häufigsten auf?</w:t>
            </w:r>
          </w:p>
          <w:p>
            <w:pPr>
              <w:pStyle w:val="ListParagraph"/>
              <w:numPr>
                <w:ilvl w:val="0"/>
                <w:numId w:val="2"/>
              </w:numPr>
              <w:spacing w:after="40" w:line="262"/>
            </w:pPr>
            <w:r>
              <w:rPr>
                <w:rFonts w:ascii="Calibri" w:cs="Calibri" w:eastAsia="Calibri" w:hAnsi="Calibri"/>
                <w:color w:val="1A2732"/>
                <w:sz w:val="20"/>
                <w:szCs w:val="20"/>
              </w:rPr>
              <w:t xml:space="preserve">Wer soll später mit dem System arbeiten, und wie technikaffin sind diese Personen?</w:t>
            </w:r>
          </w:p>
          <w:p>
            <w:pPr>
              <w:pStyle w:val="ListParagraph"/>
              <w:numPr>
                <w:ilvl w:val="0"/>
                <w:numId w:val="2"/>
              </w:numPr>
              <w:spacing w:after="40" w:line="262"/>
            </w:pPr>
            <w:r>
              <w:rPr>
                <w:rFonts w:ascii="Calibri" w:cs="Calibri" w:eastAsia="Calibri" w:hAnsi="Calibri"/>
                <w:color w:val="1A2732"/>
                <w:sz w:val="20"/>
                <w:szCs w:val="20"/>
              </w:rPr>
              <w:t xml:space="preserve">Welche Informationen müssen die Fahrer unterwegs sehen können?</w:t>
            </w:r>
          </w:p>
          <w:p>
            <w:pPr>
              <w:pStyle w:val="ListParagraph"/>
              <w:numPr>
                <w:ilvl w:val="0"/>
                <w:numId w:val="2"/>
              </w:numPr>
              <w:spacing w:after="40" w:line="262"/>
            </w:pPr>
            <w:r>
              <w:rPr>
                <w:rFonts w:ascii="Calibri" w:cs="Calibri" w:eastAsia="Calibri" w:hAnsi="Calibri"/>
                <w:color w:val="1A2732"/>
                <w:sz w:val="20"/>
                <w:szCs w:val="20"/>
              </w:rPr>
              <w:t xml:space="preserve">Was müsste das System können, damit Sie es als Erfolg bezeichnen würden?</w:t>
            </w:r>
          </w:p>
        </w:tc>
      </w:tr>
    </w:tbl>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3  </w:t>
            </w:r>
            <w:r>
              <w:rPr>
                <w:rFonts w:ascii="Calibri" w:cs="Calibri" w:eastAsia="Calibri" w:hAnsi="Calibri"/>
                <w:b/>
                <w:bCs/>
                <w:color w:val="FFFFFF"/>
                <w:sz w:val="23"/>
                <w:szCs w:val="23"/>
              </w:rPr>
              <w:t xml:space="preserve">Anforderungen gliedern</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12 Punkte</w:t>
            </w:r>
          </w:p>
        </w:tc>
      </w:tr>
    </w:tbl>
    <w:p>
      <w:pPr>
        <w:spacing w:after="80"/>
      </w:pPr>
      <w:r>
        <w:t xml:space="preserve"/>
      </w:r>
    </w:p>
    <w:p>
      <w:pPr>
        <w:spacing w:after="120" w:before="0" w:line="276"/>
      </w:pPr>
      <w:r>
        <w:rPr>
          <w:rFonts w:ascii="Calibri" w:cs="Calibri" w:eastAsia="Calibri" w:hAnsi="Calibri"/>
          <w:color w:val="1A1A1A"/>
          <w:sz w:val="21"/>
          <w:szCs w:val="21"/>
        </w:rPr>
        <w:t xml:space="preserve">Ordnen Sie die folgenden sechs Anforderungen jeweils als funktional (F) oder nicht-funktional (NF) ein und begründen Sie kurz.</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
        <w:gridCol w:w="8326"/>
      </w:tblGrid>
      <w:tr>
        <w:trPr>
          <w:tblHeader/>
        </w:trPr>
        <w:tc>
          <w:tcPr>
            <w:tcW w:type="dxa" w:w="7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Nr.</w:t>
            </w:r>
          </w:p>
        </w:tc>
        <w:tc>
          <w:tcPr>
            <w:tcW w:type="dxa" w:w="83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Anforderung</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Das System ordnet neue Touren automatisch einem freien Fahrer zu.</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2</w:t>
            </w:r>
          </w:p>
        </w:tc>
        <w:tc>
          <w:tcPr>
            <w:tcW w:type="dxa" w:w="8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Die Zuordnung erfolgt in weniger als zwei Sekunden.</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3</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Der Disponent kann eine Zuordnung manuell ändern.</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4</w:t>
            </w:r>
          </w:p>
        </w:tc>
        <w:tc>
          <w:tcPr>
            <w:tcW w:type="dxa" w:w="8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Das System ist zu 99,5 % im Jahresmittel verfügbar.</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5</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Fahrer sehen ihre Tour auf dem Smartphone.</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6</w:t>
            </w:r>
          </w:p>
        </w:tc>
        <w:tc>
          <w:tcPr>
            <w:tcW w:type="dxa" w:w="8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Die Oberfläche ist ohne Schulung in 30 Minuten bedienbar.</w:t>
            </w:r>
          </w:p>
        </w:tc>
      </w:tr>
    </w:tbl>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D32" w:sz="6"/>
              <w:left w:val="single" w:color="2E7D32" w:sz="18"/>
              <w:bottom w:val="single" w:color="2E7D32" w:sz="6"/>
              <w:right w:val="single" w:color="2E7D32" w:sz="6"/>
            </w:tcBorders>
            <w:shd w:fill="E8F5E9" w:color="auto" w:val="clear"/>
            <w:tcMar>
              <w:top w:type="dxa" w:w="130"/>
              <w:left w:type="dxa" w:w="170"/>
              <w:bottom w:type="dxa" w:w="130"/>
              <w:right w:type="dxa" w:w="170"/>
            </w:tcMar>
          </w:tcPr>
          <w:p>
            <w:pPr>
              <w:spacing w:after="60"/>
            </w:pPr>
            <w:r>
              <w:rPr>
                <w:rFonts w:ascii="Calibri" w:cs="Calibri" w:eastAsia="Calibri" w:hAnsi="Calibri"/>
                <w:b/>
                <w:bCs/>
                <w:color w:val="2E7D32"/>
                <w:sz w:val="20"/>
                <w:szCs w:val="20"/>
              </w:rPr>
              <w:t xml:space="preserve">Musterlösung</w:t>
            </w:r>
          </w:p>
          <w:p>
            <w:pPr>
              <w:spacing w:after="60" w:line="264"/>
            </w:pPr>
            <w:r>
              <w:rPr>
                <w:rFonts w:ascii="Calibri" w:cs="Calibri" w:eastAsia="Calibri" w:hAnsi="Calibri"/>
                <w:color w:val="1A2732"/>
                <w:sz w:val="20"/>
                <w:szCs w:val="20"/>
              </w:rPr>
              <w:t xml:space="preserve">Bewertung: je korrekte Einordnung 2 Punkte.</w:t>
            </w:r>
          </w:p>
          <w:p>
            <w:pPr>
              <w:pStyle w:val="ListParagraph"/>
              <w:numPr>
                <w:ilvl w:val="0"/>
                <w:numId w:val="2"/>
              </w:numPr>
              <w:spacing w:after="40" w:line="262"/>
            </w:pPr>
            <w:r>
              <w:rPr>
                <w:rFonts w:ascii="Calibri" w:cs="Calibri" w:eastAsia="Calibri" w:hAnsi="Calibri"/>
                <w:color w:val="1A2732"/>
                <w:sz w:val="20"/>
                <w:szCs w:val="20"/>
              </w:rPr>
              <w:t xml:space="preserve">1 = F (konkrete Funktion) · 2 = NF (Performance) · 3 = F (Funktion)</w:t>
            </w:r>
          </w:p>
          <w:p>
            <w:pPr>
              <w:pStyle w:val="ListParagraph"/>
              <w:numPr>
                <w:ilvl w:val="0"/>
                <w:numId w:val="2"/>
              </w:numPr>
              <w:spacing w:after="40" w:line="262"/>
            </w:pPr>
            <w:r>
              <w:rPr>
                <w:rFonts w:ascii="Calibri" w:cs="Calibri" w:eastAsia="Calibri" w:hAnsi="Calibri"/>
                <w:color w:val="1A2732"/>
                <w:sz w:val="20"/>
                <w:szCs w:val="20"/>
              </w:rPr>
              <w:t xml:space="preserve">4 = NF (Verfügbarkeit) · 5 = F (Funktion) · 6 = NF (Bedienbarkeit)</w:t>
            </w:r>
          </w:p>
          <w:p>
            <w:pPr>
              <w:spacing w:after="60" w:line="264"/>
            </w:pPr>
            <w:r>
              <w:rPr>
                <w:rFonts w:ascii="Calibri" w:cs="Calibri" w:eastAsia="Calibri" w:hAnsi="Calibri"/>
                <w:i/>
                <w:iCs/>
                <w:color w:val="1A2732"/>
                <w:sz w:val="20"/>
                <w:szCs w:val="20"/>
              </w:rPr>
              <w:t xml:space="preserve">Merkregel: WAS das System tut = funktional; WIE GUT es das tut = nicht-funktional.</w:t>
            </w:r>
          </w:p>
        </w:tc>
      </w:tr>
    </w:tbl>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4  </w:t>
            </w:r>
            <w:r>
              <w:rPr>
                <w:rFonts w:ascii="Calibri" w:cs="Calibri" w:eastAsia="Calibri" w:hAnsi="Calibri"/>
                <w:b/>
                <w:bCs/>
                <w:color w:val="FFFFFF"/>
                <w:sz w:val="23"/>
                <w:szCs w:val="23"/>
              </w:rPr>
              <w:t xml:space="preserve">Anforderungsqualität</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12 Punkte</w:t>
            </w:r>
          </w:p>
        </w:tc>
      </w:tr>
    </w:tbl>
    <w:p>
      <w:pPr>
        <w:spacing w:after="80"/>
      </w:pPr>
      <w:r>
        <w:t xml:space="preserve"/>
      </w:r>
    </w:p>
    <w:p>
      <w:pPr>
        <w:spacing w:after="120" w:before="0" w:line="276"/>
      </w:pPr>
      <w:r>
        <w:rPr>
          <w:rFonts w:ascii="Calibri" w:cs="Calibri" w:eastAsia="Calibri" w:hAnsi="Calibri"/>
          <w:color w:val="1A1A1A"/>
          <w:sz w:val="21"/>
          <w:szCs w:val="21"/>
        </w:rPr>
        <w:t xml:space="preserve">Die folgenden drei Anforderungen sind mangelhaft formuliert. Nennen Sie je den Mangel und formulieren Sie die Anforderung besser.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
        <w:gridCol w:w="8326"/>
      </w:tblGrid>
      <w:tr>
        <w:trPr>
          <w:tblHeader/>
        </w:trPr>
        <w:tc>
          <w:tcPr>
            <w:tcW w:type="dxa" w:w="7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Nr.</w:t>
            </w:r>
          </w:p>
        </w:tc>
        <w:tc>
          <w:tcPr>
            <w:tcW w:type="dxa" w:w="83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Anforderung</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a</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Das System soll möglichst schnell sein.</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b</w:t>
            </w:r>
          </w:p>
        </w:tc>
        <w:tc>
          <w:tcPr>
            <w:tcW w:type="dxa" w:w="8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Die Oberfläche muss benutzerfreundlich sein.</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c</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Touren werden in der Regel automatisch zugeordnet.</w:t>
            </w:r>
          </w:p>
        </w:tc>
      </w:tr>
    </w:tbl>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D32" w:sz="6"/>
              <w:left w:val="single" w:color="2E7D32" w:sz="18"/>
              <w:bottom w:val="single" w:color="2E7D32" w:sz="6"/>
              <w:right w:val="single" w:color="2E7D32" w:sz="6"/>
            </w:tcBorders>
            <w:shd w:fill="E8F5E9" w:color="auto" w:val="clear"/>
            <w:tcMar>
              <w:top w:type="dxa" w:w="130"/>
              <w:left w:type="dxa" w:w="170"/>
              <w:bottom w:type="dxa" w:w="130"/>
              <w:right w:type="dxa" w:w="170"/>
            </w:tcMar>
          </w:tcPr>
          <w:p>
            <w:pPr>
              <w:spacing w:after="60"/>
            </w:pPr>
            <w:r>
              <w:rPr>
                <w:rFonts w:ascii="Calibri" w:cs="Calibri" w:eastAsia="Calibri" w:hAnsi="Calibri"/>
                <w:b/>
                <w:bCs/>
                <w:color w:val="2E7D32"/>
                <w:sz w:val="20"/>
                <w:szCs w:val="20"/>
              </w:rPr>
              <w:t xml:space="preserve">Musterlösung</w:t>
            </w:r>
          </w:p>
          <w:p>
            <w:pPr>
              <w:spacing w:after="60" w:line="264"/>
            </w:pPr>
            <w:r>
              <w:rPr>
                <w:rFonts w:ascii="Calibri" w:cs="Calibri" w:eastAsia="Calibri" w:hAnsi="Calibri"/>
                <w:color w:val="1A2732"/>
                <w:sz w:val="20"/>
                <w:szCs w:val="20"/>
              </w:rPr>
              <w:t xml:space="preserve">Bewertung: je Mangel + Verbesserung 4 Punkte.</w:t>
            </w:r>
          </w:p>
          <w:p>
            <w:pPr>
              <w:pStyle w:val="ListParagraph"/>
              <w:numPr>
                <w:ilvl w:val="0"/>
                <w:numId w:val="2"/>
              </w:numPr>
              <w:spacing w:after="40" w:line="262"/>
            </w:pPr>
            <w:r>
              <w:rPr>
                <w:rFonts w:ascii="Calibri" w:cs="Calibri" w:eastAsia="Calibri" w:hAnsi="Calibri"/>
                <w:color w:val="1A2732"/>
                <w:sz w:val="20"/>
                <w:szCs w:val="20"/>
              </w:rPr>
              <w:t xml:space="preserve">a) Mangel: nicht messbar/prüfbar. Besser: „Eine Tourzuordnung erfolgt in unter zwei Sekunden."</w:t>
            </w:r>
          </w:p>
          <w:p>
            <w:pPr>
              <w:pStyle w:val="ListParagraph"/>
              <w:numPr>
                <w:ilvl w:val="0"/>
                <w:numId w:val="2"/>
              </w:numPr>
              <w:spacing w:after="40" w:line="262"/>
            </w:pPr>
            <w:r>
              <w:rPr>
                <w:rFonts w:ascii="Calibri" w:cs="Calibri" w:eastAsia="Calibri" w:hAnsi="Calibri"/>
                <w:color w:val="1A2732"/>
                <w:sz w:val="20"/>
                <w:szCs w:val="20"/>
              </w:rPr>
              <w:t xml:space="preserve">b) Mangel: nicht eindeutig, nicht prüfbar. Besser: „Ein neuer Anwender erledigt die Standardplanung ohne Schulung in unter 30 Minuten."</w:t>
            </w:r>
          </w:p>
          <w:p>
            <w:pPr>
              <w:pStyle w:val="ListParagraph"/>
              <w:numPr>
                <w:ilvl w:val="0"/>
                <w:numId w:val="2"/>
              </w:numPr>
              <w:spacing w:after="40" w:line="262"/>
            </w:pPr>
            <w:r>
              <w:rPr>
                <w:rFonts w:ascii="Calibri" w:cs="Calibri" w:eastAsia="Calibri" w:hAnsi="Calibri"/>
                <w:color w:val="1A2732"/>
                <w:sz w:val="20"/>
                <w:szCs w:val="20"/>
              </w:rPr>
              <w:t xml:space="preserve">c) Mangel: „in der Regel" lässt Ausnahmen offen — nicht eindeutig. Besser: „Jede Tour wird automatisch zugeordnet; nicht zuordenbare Touren werden dem Disponenten angezeigt."</w:t>
            </w:r>
          </w:p>
        </w:tc>
      </w:tr>
    </w:tbl>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5  </w:t>
            </w:r>
            <w:r>
              <w:rPr>
                <w:rFonts w:ascii="Calibri" w:cs="Calibri" w:eastAsia="Calibri" w:hAnsi="Calibri"/>
                <w:b/>
                <w:bCs/>
                <w:color w:val="FFFFFF"/>
                <w:sz w:val="23"/>
                <w:szCs w:val="23"/>
              </w:rPr>
              <w:t xml:space="preserve">MoSCoW-Priorisierung</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12 Punkte</w:t>
            </w:r>
          </w:p>
        </w:tc>
      </w:tr>
    </w:tbl>
    <w:p>
      <w:pPr>
        <w:spacing w:after="80"/>
      </w:pPr>
      <w:r>
        <w:t xml:space="preserve"/>
      </w:r>
    </w:p>
    <w:p>
      <w:pPr>
        <w:spacing w:after="120" w:before="0" w:line="276"/>
      </w:pPr>
      <w:r>
        <w:rPr>
          <w:rFonts w:ascii="Calibri" w:cs="Calibri" w:eastAsia="Calibri" w:hAnsi="Calibri"/>
          <w:color w:val="1A1A1A"/>
          <w:sz w:val="21"/>
          <w:szCs w:val="21"/>
        </w:rPr>
        <w:t xml:space="preserve">Ordnen Sie die vier Anforderungen einer MoSCoW-Kategorie zu und begründen Sie Ihre Entscheidung jeweils mit einem Satz.</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
        <w:gridCol w:w="8326"/>
      </w:tblGrid>
      <w:tr>
        <w:trPr>
          <w:tblHeader/>
        </w:trPr>
        <w:tc>
          <w:tcPr>
            <w:tcW w:type="dxa" w:w="7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Nr.</w:t>
            </w:r>
          </w:p>
        </w:tc>
        <w:tc>
          <w:tcPr>
            <w:tcW w:type="dxa" w:w="83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Anforderung</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Automatische Tourzuordnung.</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2</w:t>
            </w:r>
          </w:p>
        </w:tc>
        <w:tc>
          <w:tcPr>
            <w:tcW w:type="dxa" w:w="8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Anzeige der Tour auf dem Fahrer-Smartphone.</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3</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Statistik-Auswertung der gefahrenen Kilometer pro Monat.</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4</w:t>
            </w:r>
          </w:p>
        </w:tc>
        <w:tc>
          <w:tcPr>
            <w:tcW w:type="dxa" w:w="8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Sprachsteuerung für die Disposition.</w:t>
            </w:r>
          </w:p>
        </w:tc>
      </w:tr>
    </w:tbl>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D32" w:sz="6"/>
              <w:left w:val="single" w:color="2E7D32" w:sz="18"/>
              <w:bottom w:val="single" w:color="2E7D32" w:sz="6"/>
              <w:right w:val="single" w:color="2E7D32" w:sz="6"/>
            </w:tcBorders>
            <w:shd w:fill="E8F5E9" w:color="auto" w:val="clear"/>
            <w:tcMar>
              <w:top w:type="dxa" w:w="130"/>
              <w:left w:type="dxa" w:w="170"/>
              <w:bottom w:type="dxa" w:w="130"/>
              <w:right w:type="dxa" w:w="170"/>
            </w:tcMar>
          </w:tcPr>
          <w:p>
            <w:pPr>
              <w:spacing w:after="60"/>
            </w:pPr>
            <w:r>
              <w:rPr>
                <w:rFonts w:ascii="Calibri" w:cs="Calibri" w:eastAsia="Calibri" w:hAnsi="Calibri"/>
                <w:b/>
                <w:bCs/>
                <w:color w:val="2E7D32"/>
                <w:sz w:val="20"/>
                <w:szCs w:val="20"/>
              </w:rPr>
              <w:t xml:space="preserve">Musterlösung</w:t>
            </w:r>
          </w:p>
          <w:p>
            <w:pPr>
              <w:spacing w:after="60" w:line="264"/>
            </w:pPr>
            <w:r>
              <w:rPr>
                <w:rFonts w:ascii="Calibri" w:cs="Calibri" w:eastAsia="Calibri" w:hAnsi="Calibri"/>
                <w:color w:val="1A2732"/>
                <w:sz w:val="20"/>
                <w:szCs w:val="20"/>
              </w:rPr>
              <w:t xml:space="preserve">Bewertung: je begründete Zuordnung 3 Punkte. Zuordnung ist vertretbar, wenn die Begründung trägt. Naheliegend:</w:t>
            </w:r>
          </w:p>
          <w:p>
            <w:pPr>
              <w:pStyle w:val="ListParagraph"/>
              <w:numPr>
                <w:ilvl w:val="0"/>
                <w:numId w:val="2"/>
              </w:numPr>
              <w:spacing w:after="40" w:line="262"/>
            </w:pPr>
            <w:r>
              <w:rPr>
                <w:rFonts w:ascii="Calibri" w:cs="Calibri" w:eastAsia="Calibri" w:hAnsi="Calibri"/>
                <w:color w:val="1A2732"/>
                <w:sz w:val="20"/>
                <w:szCs w:val="20"/>
              </w:rPr>
              <w:t xml:space="preserve">1 Must have — Kernzweck des Projekts, ohne das scheitert es.</w:t>
            </w:r>
          </w:p>
          <w:p>
            <w:pPr>
              <w:pStyle w:val="ListParagraph"/>
              <w:numPr>
                <w:ilvl w:val="0"/>
                <w:numId w:val="2"/>
              </w:numPr>
              <w:spacing w:after="40" w:line="262"/>
            </w:pPr>
            <w:r>
              <w:rPr>
                <w:rFonts w:ascii="Calibri" w:cs="Calibri" w:eastAsia="Calibri" w:hAnsi="Calibri"/>
                <w:color w:val="1A2732"/>
                <w:sz w:val="20"/>
                <w:szCs w:val="20"/>
              </w:rPr>
              <w:t xml:space="preserve">2 Should have — wichtig für den Nutzen, notfalls ginge zunächst Papierausdruck.</w:t>
            </w:r>
          </w:p>
          <w:p>
            <w:pPr>
              <w:pStyle w:val="ListParagraph"/>
              <w:numPr>
                <w:ilvl w:val="0"/>
                <w:numId w:val="2"/>
              </w:numPr>
              <w:spacing w:after="40" w:line="262"/>
            </w:pPr>
            <w:r>
              <w:rPr>
                <w:rFonts w:ascii="Calibri" w:cs="Calibri" w:eastAsia="Calibri" w:hAnsi="Calibri"/>
                <w:color w:val="1A2732"/>
                <w:sz w:val="20"/>
                <w:szCs w:val="20"/>
              </w:rPr>
              <w:t xml:space="preserve">3 Could have — nützlich, aber nicht für den Betrieb nötig.</w:t>
            </w:r>
          </w:p>
          <w:p>
            <w:pPr>
              <w:pStyle w:val="ListParagraph"/>
              <w:numPr>
                <w:ilvl w:val="0"/>
                <w:numId w:val="2"/>
              </w:numPr>
              <w:spacing w:after="40" w:line="262"/>
            </w:pPr>
            <w:r>
              <w:rPr>
                <w:rFonts w:ascii="Calibri" w:cs="Calibri" w:eastAsia="Calibri" w:hAnsi="Calibri"/>
                <w:color w:val="1A2732"/>
                <w:sz w:val="20"/>
                <w:szCs w:val="20"/>
              </w:rPr>
              <w:t xml:space="preserve">4 Won't have — für diesen Durchlauf zurückgestellt, hoher Aufwand, geringer Nutzen.</w:t>
            </w:r>
          </w:p>
        </w:tc>
      </w:tr>
    </w:tbl>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6  </w:t>
            </w:r>
            <w:r>
              <w:rPr>
                <w:rFonts w:ascii="Calibri" w:cs="Calibri" w:eastAsia="Calibri" w:hAnsi="Calibri"/>
                <w:b/>
                <w:bCs/>
                <w:color w:val="FFFFFF"/>
                <w:sz w:val="23"/>
                <w:szCs w:val="23"/>
              </w:rPr>
              <w:t xml:space="preserve">Vom Lastenheft zum Pflichtenheft</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14 Punkte</w:t>
            </w:r>
          </w:p>
        </w:tc>
      </w:tr>
    </w:tbl>
    <w:p>
      <w:pPr>
        <w:spacing w:after="80"/>
      </w:pPr>
      <w:r>
        <w:t xml:space="preserve"/>
      </w:r>
    </w:p>
    <w:p>
      <w:pPr>
        <w:spacing w:after="120" w:before="0" w:line="276"/>
      </w:pPr>
      <w:r>
        <w:rPr>
          <w:rFonts w:ascii="Calibri" w:cs="Calibri" w:eastAsia="Calibri" w:hAnsi="Calibri"/>
          <w:color w:val="1A1A1A"/>
          <w:sz w:val="21"/>
          <w:szCs w:val="21"/>
        </w:rPr>
        <w:t xml:space="preserve">Aus dem Lastenheft von Nordfracht stammt folgender Auszug: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blHeader/>
        </w:trPr>
        <w:tc>
          <w:tcPr>
            <w:tcW w:type="dxa" w:w="90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Lastenheft-Auszug (Kunde)</w:t>
            </w:r>
          </w:p>
        </w:tc>
      </w:tr>
      <w:tr>
        <w:tc>
          <w:tcPr>
            <w:tcW w:type="dxa" w:w="90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L-1: Die Fahrer sollen ihre Tour digital einsehen können.</w:t>
            </w:r>
          </w:p>
        </w:tc>
      </w:tr>
      <w:tr>
        <w:tc>
          <w:tcPr>
            <w:tcW w:type="dxa" w:w="90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L-2: Änderungen an einer Tour müssen den Fahrer schnell erreichen.</w:t>
            </w:r>
          </w:p>
        </w:tc>
      </w:tr>
    </w:tbl>
    <w:p>
      <w:pPr>
        <w:spacing w:after="120" w:before="120" w:line="276"/>
      </w:pPr>
      <w:r>
        <w:rPr>
          <w:rFonts w:ascii="Calibri" w:cs="Calibri" w:eastAsia="Calibri" w:hAnsi="Calibri"/>
          <w:color w:val="1A1A1A"/>
          <w:sz w:val="21"/>
          <w:szCs w:val="21"/>
        </w:rPr>
        <w:t xml:space="preserve">Leiten Sie zu jedem Lastenheft-Punkt einen konkreten Pflichtenheft-Eintrag ab (das WIE). Erläutern Sie in ein bis zwei Sätzen den Unterschied zwischen beiden Dokumenten.</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D32" w:sz="6"/>
              <w:left w:val="single" w:color="2E7D32" w:sz="18"/>
              <w:bottom w:val="single" w:color="2E7D32" w:sz="6"/>
              <w:right w:val="single" w:color="2E7D32" w:sz="6"/>
            </w:tcBorders>
            <w:shd w:fill="E8F5E9" w:color="auto" w:val="clear"/>
            <w:tcMar>
              <w:top w:type="dxa" w:w="130"/>
              <w:left w:type="dxa" w:w="170"/>
              <w:bottom w:type="dxa" w:w="130"/>
              <w:right w:type="dxa" w:w="170"/>
            </w:tcMar>
          </w:tcPr>
          <w:p>
            <w:pPr>
              <w:spacing w:after="60"/>
            </w:pPr>
            <w:r>
              <w:rPr>
                <w:rFonts w:ascii="Calibri" w:cs="Calibri" w:eastAsia="Calibri" w:hAnsi="Calibri"/>
                <w:b/>
                <w:bCs/>
                <w:color w:val="2E7D32"/>
                <w:sz w:val="20"/>
                <w:szCs w:val="20"/>
              </w:rPr>
              <w:t xml:space="preserve">Musterlösung</w:t>
            </w:r>
          </w:p>
          <w:p>
            <w:pPr>
              <w:spacing w:after="60" w:line="264"/>
            </w:pPr>
            <w:r>
              <w:rPr>
                <w:rFonts w:ascii="Calibri" w:cs="Calibri" w:eastAsia="Calibri" w:hAnsi="Calibri"/>
                <w:color w:val="1A2732"/>
                <w:sz w:val="20"/>
                <w:szCs w:val="20"/>
              </w:rPr>
              <w:t xml:space="preserve">Bewertung: je Pflichtenheft-Eintrag 5 Punkte, Unterschied 4 Punkte.</w:t>
            </w:r>
          </w:p>
          <w:p>
            <w:pPr>
              <w:pStyle w:val="ListParagraph"/>
              <w:numPr>
                <w:ilvl w:val="0"/>
                <w:numId w:val="2"/>
              </w:numPr>
              <w:spacing w:after="40" w:line="262"/>
            </w:pPr>
            <w:r>
              <w:rPr>
                <w:rFonts w:ascii="Calibri" w:cs="Calibri" w:eastAsia="Calibri" w:hAnsi="Calibri"/>
                <w:color w:val="1A2732"/>
                <w:sz w:val="20"/>
                <w:szCs w:val="20"/>
              </w:rPr>
              <w:t xml:space="preserve">Zu L-1: „Die Fahrer-App zeigt die Tagestour als Liste mit Adressen, Reihenfolge und Zeitfenstern; Aktualisierung per Pull-to-Refresh und Push."</w:t>
            </w:r>
          </w:p>
          <w:p>
            <w:pPr>
              <w:pStyle w:val="ListParagraph"/>
              <w:numPr>
                <w:ilvl w:val="0"/>
                <w:numId w:val="2"/>
              </w:numPr>
              <w:spacing w:after="40" w:line="262"/>
            </w:pPr>
            <w:r>
              <w:rPr>
                <w:rFonts w:ascii="Calibri" w:cs="Calibri" w:eastAsia="Calibri" w:hAnsi="Calibri"/>
                <w:color w:val="1A2732"/>
                <w:sz w:val="20"/>
                <w:szCs w:val="20"/>
              </w:rPr>
              <w:t xml:space="preserve">Zu L-2: „Bei Änderung durch den Disponenten erhält der betroffene Fahrer innerhalb von 60 Sekunden eine Push-Benachrichtigung."</w:t>
            </w:r>
          </w:p>
          <w:p>
            <w:pPr>
              <w:spacing w:after="60" w:line="264"/>
            </w:pPr>
            <w:r>
              <w:rPr>
                <w:rFonts w:ascii="Calibri" w:cs="Calibri" w:eastAsia="Calibri" w:hAnsi="Calibri"/>
                <w:b w:val="false"/>
                <w:bCs w:val="false"/>
                <w:color w:val="1A2732"/>
                <w:sz w:val="20"/>
                <w:szCs w:val="20"/>
              </w:rPr>
              <w:t xml:space="preserve">Unterschied: Das Lastenheft beschreibt lösungsoffen das WAS aus Kundensicht. Das Pflichtenheft beschreibt verbindlich das WIE aus Sicht des Auftragnehmers und ist Grundlage der Abnahme.</w:t>
            </w:r>
          </w:p>
        </w:tc>
      </w:tr>
    </w:tbl>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7  </w:t>
            </w:r>
            <w:r>
              <w:rPr>
                <w:rFonts w:ascii="Calibri" w:cs="Calibri" w:eastAsia="Calibri" w:hAnsi="Calibri"/>
                <w:b/>
                <w:bCs/>
                <w:color w:val="FFFFFF"/>
                <w:sz w:val="23"/>
                <w:szCs w:val="23"/>
              </w:rPr>
              <w:t xml:space="preserve">Use-Case-Diagramm</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14 Punkte</w:t>
            </w:r>
          </w:p>
        </w:tc>
      </w:tr>
    </w:tbl>
    <w:p>
      <w:pPr>
        <w:spacing w:after="80"/>
      </w:pPr>
      <w:r>
        <w:t xml:space="preserve"/>
      </w:r>
    </w:p>
    <w:p>
      <w:pPr>
        <w:spacing w:after="120" w:before="0" w:line="276"/>
      </w:pPr>
      <w:r>
        <w:rPr>
          <w:rFonts w:ascii="Calibri" w:cs="Calibri" w:eastAsia="Calibri" w:hAnsi="Calibri"/>
          <w:color w:val="1A1A1A"/>
          <w:sz w:val="21"/>
          <w:szCs w:val="21"/>
        </w:rPr>
        <w:t xml:space="preserve">Zeichnen Sie ein Use-Case-Diagramm für die Tourenplanung. Verwenden Sie mindestens den Akteur „Disponent", ein Fremdsystem als zweiten Akteur sowie drei Use Cases. Kennzeichnen Sie Systemgrenze und Assoziationen korrekt.</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D32" w:sz="6"/>
              <w:left w:val="single" w:color="2E7D32" w:sz="18"/>
              <w:bottom w:val="single" w:color="2E7D32" w:sz="6"/>
              <w:right w:val="single" w:color="2E7D32" w:sz="6"/>
            </w:tcBorders>
            <w:shd w:fill="E8F5E9" w:color="auto" w:val="clear"/>
            <w:tcMar>
              <w:top w:type="dxa" w:w="130"/>
              <w:left w:type="dxa" w:w="170"/>
              <w:bottom w:type="dxa" w:w="130"/>
              <w:right w:type="dxa" w:w="170"/>
            </w:tcMar>
          </w:tcPr>
          <w:p>
            <w:pPr>
              <w:spacing w:after="60"/>
            </w:pPr>
            <w:r>
              <w:rPr>
                <w:rFonts w:ascii="Calibri" w:cs="Calibri" w:eastAsia="Calibri" w:hAnsi="Calibri"/>
                <w:b/>
                <w:bCs/>
                <w:color w:val="2E7D32"/>
                <w:sz w:val="20"/>
                <w:szCs w:val="20"/>
              </w:rPr>
              <w:t xml:space="preserve">Musterlösung</w:t>
            </w:r>
          </w:p>
          <w:p>
            <w:pPr>
              <w:spacing w:after="60" w:line="264"/>
            </w:pPr>
            <w:r>
              <w:rPr>
                <w:rFonts w:ascii="Calibri" w:cs="Calibri" w:eastAsia="Calibri" w:hAnsi="Calibri"/>
                <w:color w:val="1A2732"/>
                <w:sz w:val="20"/>
                <w:szCs w:val="20"/>
              </w:rPr>
              <w:t xml:space="preserve">Bewertung: Systemgrenze als Rechteck (2 P) · Akteur Disponent + Fremdsystem, z. B. GPS-/Kartendienst (je 2 P) · drei Use Cases als Ellipsen, z. B. „Tour anlegen", „Tour zuordnen", „Tour überschreiben" (je 2 P) · Assoziationslinien korrekt (2 P).</w:t>
            </w:r>
          </w:p>
          <w:p>
            <w:pPr>
              <w:spacing w:after="60" w:line="264"/>
            </w:pPr>
            <w:r>
              <w:rPr>
                <w:rFonts w:ascii="Calibri" w:cs="Calibri" w:eastAsia="Calibri" w:hAnsi="Calibri"/>
                <w:i/>
                <w:iCs/>
                <w:color w:val="1A2732"/>
                <w:sz w:val="20"/>
                <w:szCs w:val="20"/>
              </w:rPr>
              <w:t xml:space="preserve">Vollständig richtig: Akteure außerhalb, Use Cases innerhalb der Systemgrenze, Verbindungslinien nur zwischen Akteur und genutztem Use Case.</w:t>
            </w:r>
          </w:p>
        </w:tc>
      </w:tr>
    </w:tbl>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8  </w:t>
            </w:r>
            <w:r>
              <w:rPr>
                <w:rFonts w:ascii="Calibri" w:cs="Calibri" w:eastAsia="Calibri" w:hAnsi="Calibri"/>
                <w:b/>
                <w:bCs/>
                <w:color w:val="FFFFFF"/>
                <w:sz w:val="23"/>
                <w:szCs w:val="23"/>
              </w:rPr>
              <w:t xml:space="preserve">Aktivitätsdiagramm (AP2-relevant)</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16 Punkte</w:t>
            </w:r>
          </w:p>
        </w:tc>
      </w:tr>
    </w:tbl>
    <w:p>
      <w:pPr>
        <w:spacing w:after="80"/>
      </w:pPr>
      <w:r>
        <w:t xml:space="preserve"/>
      </w:r>
    </w:p>
    <w:p>
      <w:pPr>
        <w:spacing w:after="120" w:before="0" w:line="276"/>
      </w:pPr>
      <w:r>
        <w:rPr>
          <w:rFonts w:ascii="Calibri" w:cs="Calibri" w:eastAsia="Calibri" w:hAnsi="Calibri"/>
          <w:color w:val="1A1A1A"/>
          <w:sz w:val="21"/>
          <w:szCs w:val="21"/>
        </w:rPr>
        <w:t xml:space="preserve">Modellieren Sie den folgenden Ablauf als Aktivitätsdiagramm: Der Disponent legt eine Tour an. Das System prüft, ob ein freier Fahrer verfügbar ist. Wenn ja, wird die Tour automatisch zugeordnet. Wenn nein, wird die Tour dem Disponenten zur manuellen Bearbeitung vorgelegt. Danach ist der Vorgang beendet.</w:t>
      </w:r>
    </w:p>
    <w:p>
      <w:pPr>
        <w:spacing w:after="120" w:before="80" w:line="276"/>
      </w:pPr>
      <w:r>
        <w:rPr>
          <w:rFonts w:ascii="Calibri" w:cs="Calibri" w:eastAsia="Calibri" w:hAnsi="Calibri"/>
          <w:color w:val="1A1A1A"/>
          <w:sz w:val="21"/>
          <w:szCs w:val="21"/>
        </w:rPr>
        <w:t xml:space="preserve">Verwenden Sie Start- und Endknoten, Aktionen, eine Entscheidung (Raute) mit beschrifteten Kanten.</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D32" w:sz="6"/>
              <w:left w:val="single" w:color="2E7D32" w:sz="18"/>
              <w:bottom w:val="single" w:color="2E7D32" w:sz="6"/>
              <w:right w:val="single" w:color="2E7D32" w:sz="6"/>
            </w:tcBorders>
            <w:shd w:fill="E8F5E9" w:color="auto" w:val="clear"/>
            <w:tcMar>
              <w:top w:type="dxa" w:w="130"/>
              <w:left w:type="dxa" w:w="170"/>
              <w:bottom w:type="dxa" w:w="130"/>
              <w:right w:type="dxa" w:w="170"/>
            </w:tcMar>
          </w:tcPr>
          <w:p>
            <w:pPr>
              <w:spacing w:after="60"/>
            </w:pPr>
            <w:r>
              <w:rPr>
                <w:rFonts w:ascii="Calibri" w:cs="Calibri" w:eastAsia="Calibri" w:hAnsi="Calibri"/>
                <w:b/>
                <w:bCs/>
                <w:color w:val="2E7D32"/>
                <w:sz w:val="20"/>
                <w:szCs w:val="20"/>
              </w:rPr>
              <w:t xml:space="preserve">Musterlösung</w:t>
            </w:r>
          </w:p>
          <w:p>
            <w:pPr>
              <w:spacing w:after="60" w:line="264"/>
            </w:pPr>
            <w:r>
              <w:rPr>
                <w:rFonts w:ascii="Calibri" w:cs="Calibri" w:eastAsia="Calibri" w:hAnsi="Calibri"/>
                <w:color w:val="1A2732"/>
                <w:sz w:val="20"/>
                <w:szCs w:val="20"/>
              </w:rPr>
              <w:t xml:space="preserve">Bewertung: Startknoten (2 P) · Aktion „Tour anlegen" (2 P) · Entscheidung „Freier Fahrer verfügbar?" als Raute (3 P) · Kanten mit [ja]/[nein] beschriftet (3 P) · beide Folgeaktionen „automatisch zuordnen" / „manuell vorlegen" (je 2 P) · Endknoten (2 P).</w:t>
            </w:r>
          </w:p>
          <w:p>
            <w:pPr>
              <w:spacing w:after="60" w:line="264"/>
            </w:pPr>
            <w:r>
              <w:rPr>
                <w:rFonts w:ascii="Calibri" w:cs="Calibri" w:eastAsia="Calibri" w:hAnsi="Calibri"/>
                <w:i/>
                <w:iCs/>
                <w:color w:val="1A2732"/>
                <w:sz w:val="20"/>
                <w:szCs w:val="20"/>
              </w:rPr>
              <w:t xml:space="preserve">Typischer Fehler: Bedingung nicht an der Raute, sondern in einer Aktion. Häufiger AP2-Aufgabentyp — Aktivitätsdiagramm hat PAP/Struktogramm abgelöst.</w:t>
            </w:r>
          </w:p>
        </w:tc>
      </w:tr>
    </w:tbl>
    <w:p>
      <w:pPr>
        <w:spacing w:after="60"/>
      </w:pPr>
      <w:r>
        <w:br w:type="page"/>
      </w:r>
    </w:p>
    <w:p>
      <w:pPr>
        <w:spacing w:after="120"/>
      </w:pPr>
      <w:r>
        <w:rPr>
          <w:rFonts w:ascii="Calibri" w:cs="Calibri" w:eastAsia="Calibri" w:hAnsi="Calibri"/>
          <w:b/>
          <w:bCs/>
          <w:color w:val="003366"/>
          <w:sz w:val="28"/>
          <w:szCs w:val="28"/>
        </w:rPr>
        <w:t xml:space="preserve">Punkteübersicht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600"/>
        <w:gridCol w:w="5426"/>
        <w:gridCol w:w="2000"/>
      </w:tblGrid>
      <w:tr>
        <w:trPr>
          <w:tblHeader/>
        </w:trPr>
        <w:tc>
          <w:tcPr>
            <w:tcW w:type="dxa" w:w="16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Aufgabe</w:t>
            </w:r>
          </w:p>
        </w:tc>
        <w:tc>
          <w:tcPr>
            <w:tcW w:type="dxa" w:w="54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Thema</w:t>
            </w:r>
          </w:p>
        </w:tc>
        <w:tc>
          <w:tcPr>
            <w:tcW w:type="dxa" w:w="20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Punkte</w:t>
            </w:r>
          </w:p>
        </w:tc>
      </w:tr>
      <w:tr>
        <w:tc>
          <w:tcPr>
            <w:tcW w:type="dxa" w:w="1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w:t>
            </w:r>
          </w:p>
        </w:tc>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Stakeholder-Analyse</w:t>
            </w:r>
          </w:p>
        </w:tc>
        <w:tc>
          <w:tcPr>
            <w:tcW w:type="dxa" w:w="2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10</w:t>
            </w:r>
          </w:p>
        </w:tc>
      </w:tr>
      <w:tr>
        <w:tc>
          <w:tcPr>
            <w:tcW w:type="dxa" w:w="1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2</w:t>
            </w:r>
          </w:p>
        </w:tc>
        <w:tc>
          <w:tcPr>
            <w:tcW w:type="dxa" w:w="5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Gesprächsleitfaden</w:t>
            </w:r>
          </w:p>
        </w:tc>
        <w:tc>
          <w:tcPr>
            <w:tcW w:type="dxa" w:w="2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10</w:t>
            </w:r>
          </w:p>
        </w:tc>
      </w:tr>
      <w:tr>
        <w:tc>
          <w:tcPr>
            <w:tcW w:type="dxa" w:w="1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3</w:t>
            </w:r>
          </w:p>
        </w:tc>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Anforderungen gliedern</w:t>
            </w:r>
          </w:p>
        </w:tc>
        <w:tc>
          <w:tcPr>
            <w:tcW w:type="dxa" w:w="2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12</w:t>
            </w:r>
          </w:p>
        </w:tc>
      </w:tr>
      <w:tr>
        <w:tc>
          <w:tcPr>
            <w:tcW w:type="dxa" w:w="1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4</w:t>
            </w:r>
          </w:p>
        </w:tc>
        <w:tc>
          <w:tcPr>
            <w:tcW w:type="dxa" w:w="5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Anforderungsqualität</w:t>
            </w:r>
          </w:p>
        </w:tc>
        <w:tc>
          <w:tcPr>
            <w:tcW w:type="dxa" w:w="2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12</w:t>
            </w:r>
          </w:p>
        </w:tc>
      </w:tr>
      <w:tr>
        <w:tc>
          <w:tcPr>
            <w:tcW w:type="dxa" w:w="1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5</w:t>
            </w:r>
          </w:p>
        </w:tc>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MoSCoW-Priorisierung</w:t>
            </w:r>
          </w:p>
        </w:tc>
        <w:tc>
          <w:tcPr>
            <w:tcW w:type="dxa" w:w="2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12</w:t>
            </w:r>
          </w:p>
        </w:tc>
      </w:tr>
      <w:tr>
        <w:tc>
          <w:tcPr>
            <w:tcW w:type="dxa" w:w="1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6</w:t>
            </w:r>
          </w:p>
        </w:tc>
        <w:tc>
          <w:tcPr>
            <w:tcW w:type="dxa" w:w="5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Vom Lastenheft zum Pflichtenheft</w:t>
            </w:r>
          </w:p>
        </w:tc>
        <w:tc>
          <w:tcPr>
            <w:tcW w:type="dxa" w:w="2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14</w:t>
            </w:r>
          </w:p>
        </w:tc>
      </w:tr>
      <w:tr>
        <w:tc>
          <w:tcPr>
            <w:tcW w:type="dxa" w:w="1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7</w:t>
            </w:r>
          </w:p>
        </w:tc>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Use-Case-Diagramm</w:t>
            </w:r>
          </w:p>
        </w:tc>
        <w:tc>
          <w:tcPr>
            <w:tcW w:type="dxa" w:w="2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14</w:t>
            </w:r>
          </w:p>
        </w:tc>
      </w:tr>
      <w:tr>
        <w:tc>
          <w:tcPr>
            <w:tcW w:type="dxa" w:w="1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8</w:t>
            </w:r>
          </w:p>
        </w:tc>
        <w:tc>
          <w:tcPr>
            <w:tcW w:type="dxa" w:w="5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Aktivitätsdiagramm (AP2-relevant)</w:t>
            </w:r>
          </w:p>
        </w:tc>
        <w:tc>
          <w:tcPr>
            <w:tcW w:type="dxa" w:w="2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16</w:t>
            </w:r>
          </w:p>
        </w:tc>
      </w:tr>
      <w:tr>
        <w:tc>
          <w:tcPr>
            <w:tcW w:type="dxa" w:w="1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
            </w:r>
          </w:p>
        </w:tc>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Gesamt</w:t>
            </w:r>
          </w:p>
        </w:tc>
        <w:tc>
          <w:tcPr>
            <w:tcW w:type="dxa" w:w="2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100</w:t>
            </w:r>
          </w:p>
        </w:tc>
      </w:tr>
    </w:tbl>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6" w:space="4"/>
      </w:pBdr>
      <w:tabs>
        <w:tab w:val="right" w:pos="9026"/>
      </w:tabs>
    </w:pPr>
    <w:r>
      <w:rPr>
        <w:rFonts w:ascii="Calibri" w:cs="Calibri" w:eastAsia="Calibri" w:hAnsi="Calibri"/>
        <w:color w:val="666666"/>
        <w:sz w:val="18"/>
        <w:szCs w:val="18"/>
      </w:rPr>
      <w:t xml:space="preserve">[Name]</w:t>
    </w:r>
    <w:r>
      <w:rPr>
        <w:rFonts w:ascii="Calibri" w:cs="Calibri" w:eastAsia="Calibri" w:hAnsi="Calibri"/>
        <w:color w:val="666666"/>
        <w:sz w:val="18"/>
        <w:szCs w:val="18"/>
      </w:rPr>
      <w:t xml:space="preserve">	Seite </w:t>
    </w:r>
    <w:r>
      <w:rPr>
        <w:rFonts w:ascii="Calibri" w:cs="Calibri" w:eastAsia="Calibri" w:hAnsi="Calibri"/>
        <w:color w:val="666666"/>
        <w:sz w:val="18"/>
        <w:szCs w:val="18"/>
      </w:rPr>
      <w:fldChar w:fldCharType="begin"/>
      <w:instrText xml:space="preserve">PAGE</w:instrText>
      <w:fldChar w:fldCharType="separate"/>
      <w:fldChar w:fldCharType="end"/>
    </w:r>
    <w:r>
      <w:rPr>
        <w:rFonts w:ascii="Calibri" w:cs="Calibri" w:eastAsia="Calibri" w:hAnsi="Calibri"/>
        <w:color w:val="666666"/>
        <w:sz w:val="18"/>
        <w:szCs w:val="18"/>
      </w:rPr>
      <w:t xml:space="preserve"> von </w:t>
    </w:r>
    <w:r>
      <w:rPr>
        <w:rFonts w:ascii="Calibri" w:cs="Calibri" w:eastAsia="Calibri" w:hAnsi="Calibri"/>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6" w:space="4"/>
      </w:pBdr>
      <w:tabs>
        <w:tab w:val="right" w:pos="9026"/>
      </w:tabs>
    </w:pPr>
    <w:r>
      <w:rPr>
        <w:rFonts w:ascii="Calibri" w:cs="Calibri" w:eastAsia="Calibri" w:hAnsi="Calibri"/>
        <w:color w:val="0066AA"/>
        <w:sz w:val="18"/>
        <w:szCs w:val="18"/>
      </w:rPr>
      <w:t xml:space="preserve">Lösungsheft E1 · Anforderungsanalyse</w:t>
    </w:r>
    <w:r>
      <w:rPr>
        <w:rFonts w:ascii="Calibri" w:cs="Calibri" w:eastAsia="Calibri" w:hAnsi="Calibri"/>
        <w:color w:val="0066AA"/>
        <w:sz w:val="18"/>
        <w:szCs w:val="18"/>
      </w:rPr>
      <w:t xml:space="preserve">	bfw Lübeck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color w:val="0066AA"/>
      </w:rPr>
    </w:lvl>
  </w:abstractNum>
  <w:abstractNum w:abstractNumId="3" w15:restartNumberingAfterBreak="0">
    <w:multiLevelType w:val="hybridMultilevel"/>
    <w:lvl w:ilvl="0" w15:tentative="1">
      <w:start w:val="1"/>
      <w:numFmt w:val="bullet"/>
      <w:lvlText w:val="✓"/>
      <w:lvlJc w:val="left"/>
      <w:pPr>
        <w:ind w:left="360" w:hanging="220"/>
      </w:pPr>
      <w:rPr>
        <w:color w:val="2E7D32"/>
      </w:r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Lösungsheft E1</dc:title>
  <dc:creator>bfw Lübeck</dc:creator>
  <cp:lastModifiedBy>Un-named</cp:lastModifiedBy>
  <cp:revision>1</cp:revision>
  <dcterms:created xsi:type="dcterms:W3CDTF">2026-07-26T16:06:12.909Z</dcterms:created>
  <dcterms:modified xsi:type="dcterms:W3CDTF">2026-07-26T16:06:12.909Z</dcterms:modified>
</cp:coreProperties>
</file>

<file path=docProps/custom.xml><?xml version="1.0" encoding="utf-8"?>
<Properties xmlns="http://schemas.openxmlformats.org/officeDocument/2006/custom-properties" xmlns:vt="http://schemas.openxmlformats.org/officeDocument/2006/docPropsVTypes"/>
</file>