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34"/>
          <w:szCs w:val="34"/>
        </w:rPr>
        <w:t xml:space="preserve">Rollenspiel: Ransomware bei der NordTech GmbH</w:t>
      </w:r>
    </w:p>
    <w:p>
      <w:pPr>
        <w:spacing w:after="40"/>
      </w:pPr>
      <w:r>
        <w:rPr>
          <w:rFonts w:ascii="Calibri" w:cs="Calibri" w:eastAsia="Calibri" w:hAnsi="Calibri"/>
          <w:color w:val="0066AA"/>
          <w:sz w:val="25"/>
          <w:szCs w:val="25"/>
        </w:rPr>
        <w:t xml:space="preserve">Etappe 9 · Teil A (schriftlich) + Teil B (Rollenspiel)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Teil A: 45 Min. · Teil B: 60–90 Min.</w:t>
      </w:r>
    </w:p>
    <w:p>
      <w:pPr>
        <w:pStyle w:val="Heading1"/>
        <w:pBdr>
          <w:bottom w:val="single" w:color="F0A500" w:sz="8"/>
        </w:pBdr>
        <w:spacing w:after="140" w:before="320"/>
      </w:pPr>
      <w:r>
        <w:rPr>
          <w:rFonts w:ascii="Calibri" w:cs="Calibri" w:eastAsia="Calibri" w:hAnsi="Calibri"/>
          <w:b/>
          <w:bCs/>
          <w:color w:val="003366"/>
          <w:sz w:val="28"/>
          <w:szCs w:val="28"/>
        </w:rPr>
        <w:t xml:space="preserve">Ausgangslage</w:t>
      </w:r>
    </w:p>
    <w:p>
      <w:pPr>
        <w:spacing w:after="130" w:line="276"/>
      </w:pPr>
      <w:r>
        <w:rPr>
          <w:rFonts w:ascii="Calibri" w:cs="Calibri" w:eastAsia="Calibri" w:hAnsi="Calibri"/>
          <w:b w:val="false"/>
          <w:bCs w:val="false"/>
          <w:i w:val="false"/>
          <w:iCs w:val="false"/>
          <w:color w:val="222222"/>
          <w:sz w:val="22"/>
          <w:szCs w:val="22"/>
        </w:rPr>
        <w:t xml:space="preserve">Montagmorgen, 8 Uhr. Ihr arbeitet im IT-Betrieb der NordTech GmbH. Was in den ersten Minuten bekannt wird:</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7"/>
                <w:szCs w:val="17"/>
              </w:rPr>
              <w:t xml:space="preserve"> Meldungslage Montag, 08:00–08:15 Uhr</w:t>
            </w:r>
          </w:p>
          <w:p>
            <w:pPr>
              <w:shd w:fill="1E1E2E" w:val="clear"/>
              <w:spacing w:after="0" w:line="240"/>
            </w:pPr>
            <w:r>
              <w:rPr>
                <w:rFonts w:ascii="Consolas" w:cs="Consolas" w:eastAsia="Consolas" w:hAnsi="Consolas"/>
                <w:color w:val="6A6A80"/>
                <w:sz w:val="15"/>
                <w:szCs w:val="15"/>
              </w:rPr>
              <w:t xml:space="preserve">01 </w:t>
            </w:r>
            <w:r>
              <w:rPr>
                <w:rFonts w:ascii="Consolas" w:cs="Consolas" w:eastAsia="Consolas" w:hAnsi="Consolas"/>
                <w:color w:val="D6D6E0"/>
                <w:sz w:val="15"/>
                <w:szCs w:val="15"/>
              </w:rPr>
              <w:t xml:space="preserve">07:58  Monitoring: Fileserver NORD-FS01 antwortet nicht mehr (CRIT)</w:t>
            </w:r>
          </w:p>
          <w:p>
            <w:pPr>
              <w:shd w:fill="1E1E2E" w:val="clear"/>
              <w:spacing w:after="0" w:line="240"/>
            </w:pPr>
            <w:r>
              <w:rPr>
                <w:rFonts w:ascii="Consolas" w:cs="Consolas" w:eastAsia="Consolas" w:hAnsi="Consolas"/>
                <w:color w:val="6A6A80"/>
                <w:sz w:val="15"/>
                <w:szCs w:val="15"/>
              </w:rPr>
              <w:t xml:space="preserve">02 </w:t>
            </w:r>
            <w:r>
              <w:rPr>
                <w:rFonts w:ascii="Consolas" w:cs="Consolas" w:eastAsia="Consolas" w:hAnsi="Consolas"/>
                <w:color w:val="D6D6E0"/>
                <w:sz w:val="15"/>
                <w:szCs w:val="15"/>
              </w:rPr>
              <w:t xml:space="preserve">08:02  Benutzermeldung: 'Alle Dateien haben eine komische Endung'</w:t>
            </w:r>
          </w:p>
          <w:p>
            <w:pPr>
              <w:shd w:fill="1E1E2E" w:val="clear"/>
              <w:spacing w:after="0" w:line="240"/>
            </w:pPr>
            <w:r>
              <w:rPr>
                <w:rFonts w:ascii="Consolas" w:cs="Consolas" w:eastAsia="Consolas" w:hAnsi="Consolas"/>
                <w:color w:val="6A6A80"/>
                <w:sz w:val="15"/>
                <w:szCs w:val="15"/>
              </w:rPr>
              <w:t xml:space="preserve">03 </w:t>
            </w:r>
            <w:r>
              <w:rPr>
                <w:rFonts w:ascii="Consolas" w:cs="Consolas" w:eastAsia="Consolas" w:hAnsi="Consolas"/>
                <w:color w:val="D6D6E0"/>
                <w:sz w:val="15"/>
                <w:szCs w:val="15"/>
              </w:rPr>
              <w:t xml:space="preserve">08:04  Auf NORD-FS01 liegt eine Datei README_WIEDERHERSTELLUNG.txt</w:t>
            </w:r>
          </w:p>
          <w:p>
            <w:pPr>
              <w:shd w:fill="1E1E2E" w:val="clear"/>
              <w:spacing w:after="0" w:line="240"/>
            </w:pPr>
            <w:r>
              <w:rPr>
                <w:rFonts w:ascii="Consolas" w:cs="Consolas" w:eastAsia="Consolas" w:hAnsi="Consolas"/>
                <w:color w:val="6A6A80"/>
                <w:sz w:val="15"/>
                <w:szCs w:val="15"/>
              </w:rPr>
              <w:t xml:space="preserve">04 </w:t>
            </w:r>
            <w:r>
              <w:rPr>
                <w:rFonts w:ascii="Consolas" w:cs="Consolas" w:eastAsia="Consolas" w:hAnsi="Consolas"/>
                <w:color w:val="D6D6E0"/>
                <w:sz w:val="15"/>
                <w:szCs w:val="15"/>
              </w:rPr>
              <w:t xml:space="preserve">08:07  SIEM: 02:41 Uhr mehrere fehlgeschlagene VPN-Anmeldungen, dann Erfolg (Konto: m.schulz)</w:t>
            </w:r>
          </w:p>
          <w:p>
            <w:pPr>
              <w:shd w:fill="1E1E2E" w:val="clear"/>
              <w:spacing w:after="0" w:line="240"/>
            </w:pPr>
            <w:r>
              <w:rPr>
                <w:rFonts w:ascii="Consolas" w:cs="Consolas" w:eastAsia="Consolas" w:hAnsi="Consolas"/>
                <w:color w:val="6A6A80"/>
                <w:sz w:val="15"/>
                <w:szCs w:val="15"/>
              </w:rPr>
              <w:t xml:space="preserve">05 </w:t>
            </w:r>
            <w:r>
              <w:rPr>
                <w:rFonts w:ascii="Consolas" w:cs="Consolas" w:eastAsia="Consolas" w:hAnsi="Consolas"/>
                <w:color w:val="D6D6E0"/>
                <w:sz w:val="15"/>
                <w:szCs w:val="15"/>
              </w:rPr>
              <w:t xml:space="preserve">08:09  SIEM: 03:15 Uhr neues Administratorkonto 'svc_backup2' angelegt</w:t>
            </w:r>
          </w:p>
          <w:p>
            <w:pPr>
              <w:shd w:fill="1E1E2E" w:val="clear"/>
              <w:spacing w:after="0" w:line="240"/>
            </w:pPr>
            <w:r>
              <w:rPr>
                <w:rFonts w:ascii="Consolas" w:cs="Consolas" w:eastAsia="Consolas" w:hAnsi="Consolas"/>
                <w:color w:val="6A6A80"/>
                <w:sz w:val="15"/>
                <w:szCs w:val="15"/>
              </w:rPr>
              <w:t xml:space="preserve">06 </w:t>
            </w:r>
            <w:r>
              <w:rPr>
                <w:rFonts w:ascii="Consolas" w:cs="Consolas" w:eastAsia="Consolas" w:hAnsi="Consolas"/>
                <w:color w:val="D6D6E0"/>
                <w:sz w:val="15"/>
                <w:szCs w:val="15"/>
              </w:rPr>
              <w:t xml:space="preserve">08:12  SIEM: 03:40 Uhr großer ausgehender Datenverkehr zu einer unbekannten Adresse</w:t>
            </w:r>
          </w:p>
          <w:p>
            <w:pPr>
              <w:shd w:fill="1E1E2E" w:val="clear"/>
              <w:spacing w:after="0" w:line="240"/>
            </w:pPr>
            <w:r>
              <w:rPr>
                <w:rFonts w:ascii="Consolas" w:cs="Consolas" w:eastAsia="Consolas" w:hAnsi="Consolas"/>
                <w:color w:val="6A6A80"/>
                <w:sz w:val="15"/>
                <w:szCs w:val="15"/>
              </w:rPr>
              <w:t xml:space="preserve">07 </w:t>
            </w:r>
            <w:r>
              <w:rPr>
                <w:rFonts w:ascii="Consolas" w:cs="Consolas" w:eastAsia="Consolas" w:hAnsi="Consolas"/>
                <w:color w:val="D6D6E0"/>
                <w:sz w:val="15"/>
                <w:szCs w:val="15"/>
              </w:rPr>
              <w:t xml:space="preserve">08:15  Backup-Server meldet: letzter erfolgreicher Sicherungslauf 03:02 Uhr, danach Fehler</w:t>
            </w:r>
          </w:p>
        </w:tc>
      </w:tr>
    </w:tbl>
    <w:p>
      <w:pPr>
        <w:spacing w:after="140"/>
      </w:pPr>
    </w:p>
    <w:p>
      <w:pPr>
        <w:pStyle w:val="Heading1"/>
        <w:pBdr>
          <w:bottom w:val="single" w:color="F0A500" w:sz="8"/>
        </w:pBdr>
        <w:spacing w:after="140" w:before="320"/>
      </w:pPr>
      <w:r>
        <w:rPr>
          <w:rFonts w:ascii="Calibri" w:cs="Calibri" w:eastAsia="Calibri" w:hAnsi="Calibri"/>
          <w:b/>
          <w:bCs/>
          <w:color w:val="003366"/>
          <w:sz w:val="28"/>
          <w:szCs w:val="28"/>
        </w:rPr>
        <w:t xml:space="preserve">Teil A – Analyse (schriftlich, 45 Minuten)</w:t>
      </w:r>
    </w:p>
    <w:p>
      <w:pPr>
        <w:spacing w:after="130" w:line="276"/>
      </w:pPr>
      <w:r>
        <w:rPr>
          <w:rFonts w:ascii="Calibri" w:cs="Calibri" w:eastAsia="Calibri" w:hAnsi="Calibri"/>
          <w:b w:val="false"/>
          <w:bCs w:val="false"/>
          <w:i w:val="false"/>
          <w:iCs w:val="false"/>
          <w:color w:val="222222"/>
          <w:sz w:val="22"/>
          <w:szCs w:val="22"/>
        </w:rPr>
        <w:t xml:space="preserve">Bearbeitet die Fragen einzeln oder zu zweit. Belegt eure Aussagen mit den Zeilennummern der Meldungslage.</w:t>
      </w:r>
    </w:p>
    <w:p>
      <w:pPr>
        <w:spacing w:after="130" w:line="276"/>
      </w:pPr>
      <w:r>
        <w:rPr>
          <w:rFonts w:ascii="Calibri" w:cs="Calibri" w:eastAsia="Calibri" w:hAnsi="Calibri"/>
          <w:b/>
          <w:bCs/>
          <w:color w:val="003366"/>
          <w:sz w:val="22"/>
          <w:szCs w:val="22"/>
        </w:rPr>
        <w:t xml:space="preserve">1) </w:t>
      </w:r>
      <w:r>
        <w:rPr>
          <w:rFonts w:ascii="Calibri" w:cs="Calibri" w:eastAsia="Calibri" w:hAnsi="Calibri"/>
          <w:color w:val="222222"/>
          <w:sz w:val="22"/>
          <w:szCs w:val="22"/>
        </w:rPr>
        <w:t xml:space="preserve">Rekonstruiert den Ablauf des Angriffs als Zeitstrahl. Was ist wann passiert? </w:t>
      </w:r>
      <w:r>
        <w:rPr>
          <w:rFonts w:ascii="Calibri" w:cs="Calibri" w:eastAsia="Calibri" w:hAnsi="Calibri"/>
          <w:i/>
          <w:iCs/>
          <w:color w:val="595959"/>
          <w:sz w:val="22"/>
          <w:szCs w:val="22"/>
        </w:rPr>
        <w:t xml:space="preserve">(10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30" w:line="276"/>
      </w:pPr>
      <w:r>
        <w:rPr>
          <w:rFonts w:ascii="Calibri" w:cs="Calibri" w:eastAsia="Calibri" w:hAnsi="Calibri"/>
          <w:b/>
          <w:bCs/>
          <w:color w:val="003366"/>
          <w:sz w:val="22"/>
          <w:szCs w:val="22"/>
        </w:rPr>
        <w:t xml:space="preserve">2) </w:t>
      </w:r>
      <w:r>
        <w:rPr>
          <w:rFonts w:ascii="Calibri" w:cs="Calibri" w:eastAsia="Calibri" w:hAnsi="Calibri"/>
          <w:color w:val="222222"/>
          <w:sz w:val="22"/>
          <w:szCs w:val="22"/>
        </w:rPr>
        <w:t xml:space="preserve">In welcher Phase der Incident Response befindet ihr euch um 08:15 Uhr? Nennt die drei nächsten Schritte in der richtigen Reihenfolge und begründet sie. </w:t>
      </w:r>
      <w:r>
        <w:rPr>
          <w:rFonts w:ascii="Calibri" w:cs="Calibri" w:eastAsia="Calibri" w:hAnsi="Calibri"/>
          <w:i/>
          <w:iCs/>
          <w:color w:val="595959"/>
          <w:sz w:val="22"/>
          <w:szCs w:val="22"/>
        </w:rPr>
        <w:t xml:space="preserve">(10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30" w:line="276"/>
      </w:pPr>
      <w:r>
        <w:rPr>
          <w:rFonts w:ascii="Calibri" w:cs="Calibri" w:eastAsia="Calibri" w:hAnsi="Calibri"/>
          <w:b/>
          <w:bCs/>
          <w:color w:val="003366"/>
          <w:sz w:val="22"/>
          <w:szCs w:val="22"/>
        </w:rPr>
        <w:t xml:space="preserve">3) </w:t>
      </w:r>
      <w:r>
        <w:rPr>
          <w:rFonts w:ascii="Calibri" w:cs="Calibri" w:eastAsia="Calibri" w:hAnsi="Calibri"/>
          <w:color w:val="222222"/>
          <w:sz w:val="22"/>
          <w:szCs w:val="22"/>
        </w:rPr>
        <w:t xml:space="preserve">Die Sicherung von 03:02 Uhr war erfolgreich, danach schlugen die Läufe fehl. Was bedeutet das für eure Wiederherstellung – und welche Gefahr besteht bei dieser Sicherung? </w:t>
      </w:r>
      <w:r>
        <w:rPr>
          <w:rFonts w:ascii="Calibri" w:cs="Calibri" w:eastAsia="Calibri" w:hAnsi="Calibri"/>
          <w:i/>
          <w:iCs/>
          <w:color w:val="595959"/>
          <w:sz w:val="22"/>
          <w:szCs w:val="22"/>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30" w:line="276"/>
      </w:pPr>
      <w:r>
        <w:rPr>
          <w:rFonts w:ascii="Calibri" w:cs="Calibri" w:eastAsia="Calibri" w:hAnsi="Calibri"/>
          <w:b/>
          <w:bCs/>
          <w:color w:val="003366"/>
          <w:sz w:val="22"/>
          <w:szCs w:val="22"/>
        </w:rPr>
        <w:t xml:space="preserve">4) </w:t>
      </w:r>
      <w:r>
        <w:rPr>
          <w:rFonts w:ascii="Calibri" w:cs="Calibri" w:eastAsia="Calibri" w:hAnsi="Calibri"/>
          <w:color w:val="222222"/>
          <w:sz w:val="22"/>
          <w:szCs w:val="22"/>
        </w:rPr>
        <w:t xml:space="preserve">Prüft die Meldepflicht: Liegt ein meldepflichtiger Vorfall vor? An wen, in welcher Frist, ab welchem Zeitpunkt läuft sie? </w:t>
      </w:r>
      <w:r>
        <w:rPr>
          <w:rFonts w:ascii="Calibri" w:cs="Calibri" w:eastAsia="Calibri" w:hAnsi="Calibri"/>
          <w:i/>
          <w:iCs/>
          <w:color w:val="595959"/>
          <w:sz w:val="22"/>
          <w:szCs w:val="22"/>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30" w:line="276"/>
      </w:pPr>
      <w:r>
        <w:rPr>
          <w:rFonts w:ascii="Calibri" w:cs="Calibri" w:eastAsia="Calibri" w:hAnsi="Calibri"/>
          <w:b/>
          <w:bCs/>
          <w:color w:val="003366"/>
          <w:sz w:val="22"/>
          <w:szCs w:val="22"/>
        </w:rPr>
        <w:t xml:space="preserve">5) </w:t>
      </w:r>
      <w:r>
        <w:rPr>
          <w:rFonts w:ascii="Calibri" w:cs="Calibri" w:eastAsia="Calibri" w:hAnsi="Calibri"/>
          <w:color w:val="222222"/>
          <w:sz w:val="22"/>
          <w:szCs w:val="22"/>
        </w:rPr>
        <w:t xml:space="preserve">Nennt drei Maßnahmen, die diesen Angriff im Vorfeld deutlich erschwert hätten – mit Bezug auf die Etappen 2, 4 und 8. </w:t>
      </w:r>
      <w:r>
        <w:rPr>
          <w:rFonts w:ascii="Calibri" w:cs="Calibri" w:eastAsia="Calibri" w:hAnsi="Calibri"/>
          <w:i/>
          <w:iCs/>
          <w:color w:val="595959"/>
          <w:sz w:val="22"/>
          <w:szCs w:val="22"/>
        </w:rPr>
        <w:t xml:space="preserve">(9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r>
        <w:br w:type="page"/>
      </w:r>
    </w:p>
    <w:p>
      <w:pPr>
        <w:pStyle w:val="Heading1"/>
        <w:pBdr>
          <w:bottom w:val="single" w:color="F0A500" w:sz="8"/>
        </w:pBdr>
        <w:spacing w:after="140" w:before="320"/>
      </w:pPr>
      <w:r>
        <w:rPr>
          <w:rFonts w:ascii="Calibri" w:cs="Calibri" w:eastAsia="Calibri" w:hAnsi="Calibri"/>
          <w:b/>
          <w:bCs/>
          <w:color w:val="003366"/>
          <w:sz w:val="28"/>
          <w:szCs w:val="28"/>
        </w:rPr>
        <w:t xml:space="preserve">Teil B – Rollenspiel (60–90 Minuten)</w:t>
      </w:r>
    </w:p>
    <w:p>
      <w:pPr>
        <w:spacing w:after="130" w:line="276"/>
      </w:pPr>
      <w:r>
        <w:rPr>
          <w:rFonts w:ascii="Calibri" w:cs="Calibri" w:eastAsia="Calibri" w:hAnsi="Calibri"/>
          <w:b w:val="false"/>
          <w:bCs w:val="false"/>
          <w:i w:val="false"/>
          <w:iCs w:val="false"/>
          <w:color w:val="222222"/>
          <w:sz w:val="22"/>
          <w:szCs w:val="22"/>
        </w:rPr>
        <w:t xml:space="preserve">Ihr übernehmt Rollen und trefft gemeinsam Entscheidungen. Der Dozent gibt in Wellen neue Informationen hinzu. Es gibt keine perfekte Lösung – bewertet werden Struktur, Begründung und Dokumentation.</w:t>
      </w:r>
    </w:p>
    <w:p>
      <w:pPr>
        <w:pStyle w:val="Heading2"/>
        <w:spacing w:after="100" w:before="220"/>
      </w:pPr>
      <w:r>
        <w:rPr>
          <w:rFonts w:ascii="Calibri" w:cs="Calibri" w:eastAsia="Calibri" w:hAnsi="Calibri"/>
          <w:b/>
          <w:bCs/>
          <w:color w:val="0066AA"/>
          <w:sz w:val="24"/>
          <w:szCs w:val="24"/>
        </w:rPr>
        <w:t xml:space="preserve">Die Rollen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c>
          <w:tcPr>
            <w:tcW w:type="dxa" w:w="2200"/>
            <w:shd w:fill="003366" w:val="clear"/>
            <w:tcMar>
              <w:top w:type="dxa" w:w="100"/>
              <w:left w:type="dxa" w:w="120"/>
              <w:bottom w:type="dxa" w:w="100"/>
              <w:right w:type="dxa" w:w="120"/>
            </w:tcMar>
          </w:tcPr>
          <w:p>
            <w:r>
              <w:rPr>
                <w:rFonts w:ascii="Calibri" w:cs="Calibri" w:eastAsia="Calibri" w:hAnsi="Calibri"/>
                <w:b/>
                <w:bCs/>
                <w:color w:val="FFFFFF"/>
                <w:sz w:val="21"/>
                <w:szCs w:val="21"/>
              </w:rPr>
              <w:t xml:space="preserve">IT-Leitung</w:t>
            </w:r>
          </w:p>
        </w:tc>
        <w:tc>
          <w:tcPr>
            <w:tcW w:type="dxa" w:w="6826"/>
            <w:tcMar>
              <w:top w:type="dxa" w:w="100"/>
              <w:left w:type="dxa" w:w="120"/>
              <w:bottom w:type="dxa" w:w="100"/>
              <w:right w:type="dxa" w:w="120"/>
            </w:tcMar>
          </w:tcPr>
          <w:p>
            <w:pPr>
              <w:spacing w:line="264"/>
            </w:pPr>
            <w:r>
              <w:rPr>
                <w:rFonts w:ascii="Calibri" w:cs="Calibri" w:eastAsia="Calibri" w:hAnsi="Calibri"/>
                <w:color w:val="222222"/>
                <w:sz w:val="20"/>
                <w:szCs w:val="20"/>
              </w:rPr>
              <w:t xml:space="preserve">Ihr leitet den Einsatz. Ihr entscheidet über Prioritäten, verteilt Aufgaben und haltet den Überblick. Ihr berichtet an die Geschäftsführung – sachlich, ohne Schuldzuweisung. Achtet darauf, dass die IR-Phasen eingehalten werden und alles dokumentiert wird.</w:t>
            </w:r>
          </w:p>
        </w:tc>
      </w:tr>
    </w:tbl>
    <w:p>
      <w:pPr>
        <w:spacing w:after="10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c>
          <w:tcPr>
            <w:tcW w:type="dxa" w:w="2200"/>
            <w:shd w:fill="003366" w:val="clear"/>
            <w:tcMar>
              <w:top w:type="dxa" w:w="100"/>
              <w:left w:type="dxa" w:w="120"/>
              <w:bottom w:type="dxa" w:w="100"/>
              <w:right w:type="dxa" w:w="120"/>
            </w:tcMar>
          </w:tcPr>
          <w:p>
            <w:r>
              <w:rPr>
                <w:rFonts w:ascii="Calibri" w:cs="Calibri" w:eastAsia="Calibri" w:hAnsi="Calibri"/>
                <w:b/>
                <w:bCs/>
                <w:color w:val="FFFFFF"/>
                <w:sz w:val="21"/>
                <w:szCs w:val="21"/>
              </w:rPr>
              <w:t xml:space="preserve">Administration</w:t>
            </w:r>
          </w:p>
        </w:tc>
        <w:tc>
          <w:tcPr>
            <w:tcW w:type="dxa" w:w="6826"/>
            <w:tcMar>
              <w:top w:type="dxa" w:w="100"/>
              <w:left w:type="dxa" w:w="120"/>
              <w:bottom w:type="dxa" w:w="100"/>
              <w:right w:type="dxa" w:w="120"/>
            </w:tcMar>
          </w:tcPr>
          <w:p>
            <w:pPr>
              <w:spacing w:line="264"/>
            </w:pPr>
            <w:r>
              <w:rPr>
                <w:rFonts w:ascii="Calibri" w:cs="Calibri" w:eastAsia="Calibri" w:hAnsi="Calibri"/>
                <w:color w:val="222222"/>
                <w:sz w:val="20"/>
                <w:szCs w:val="20"/>
              </w:rPr>
              <w:t xml:space="preserve">Ihr kennt die Technik. Ihr bewertet, welche Systeme betroffen sind, was isoliert werden muss und welchen Zustand die Sicherungen haben. Ihr sagt klar, was ihr wisst und was ihr nur vermutet – diese Unterscheidung ist entscheidend.</w:t>
            </w:r>
          </w:p>
        </w:tc>
      </w:tr>
    </w:tbl>
    <w:p>
      <w:pPr>
        <w:spacing w:after="10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c>
          <w:tcPr>
            <w:tcW w:type="dxa" w:w="2200"/>
            <w:shd w:fill="003366" w:val="clear"/>
            <w:tcMar>
              <w:top w:type="dxa" w:w="100"/>
              <w:left w:type="dxa" w:w="120"/>
              <w:bottom w:type="dxa" w:w="100"/>
              <w:right w:type="dxa" w:w="120"/>
            </w:tcMar>
          </w:tcPr>
          <w:p>
            <w:r>
              <w:rPr>
                <w:rFonts w:ascii="Calibri" w:cs="Calibri" w:eastAsia="Calibri" w:hAnsi="Calibri"/>
                <w:b/>
                <w:bCs/>
                <w:color w:val="FFFFFF"/>
                <w:sz w:val="21"/>
                <w:szCs w:val="21"/>
              </w:rPr>
              <w:t xml:space="preserve">Datenschutz</w:t>
            </w:r>
          </w:p>
        </w:tc>
        <w:tc>
          <w:tcPr>
            <w:tcW w:type="dxa" w:w="6826"/>
            <w:tcMar>
              <w:top w:type="dxa" w:w="100"/>
              <w:left w:type="dxa" w:w="120"/>
              <w:bottom w:type="dxa" w:w="100"/>
              <w:right w:type="dxa" w:w="120"/>
            </w:tcMar>
          </w:tcPr>
          <w:p>
            <w:pPr>
              <w:spacing w:line="264"/>
            </w:pPr>
            <w:r>
              <w:rPr>
                <w:rFonts w:ascii="Calibri" w:cs="Calibri" w:eastAsia="Calibri" w:hAnsi="Calibri"/>
                <w:color w:val="222222"/>
                <w:sz w:val="20"/>
                <w:szCs w:val="20"/>
              </w:rPr>
              <w:t xml:space="preserve">Ihr prüft, ob personenbezogene Daten betroffen sind und ob eine Meldung an die Aufsichtsbehörde nötig ist (Art. 33 DSGVO) sowie ob Betroffene zu benachrichtigen sind (Art. 34). Ihr achtet auf Fristen und auf saubere Dokumentation.</w:t>
            </w:r>
          </w:p>
        </w:tc>
      </w:tr>
    </w:tbl>
    <w:p>
      <w:pPr>
        <w:spacing w:after="10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c>
          <w:tcPr>
            <w:tcW w:type="dxa" w:w="2200"/>
            <w:shd w:fill="003366" w:val="clear"/>
            <w:tcMar>
              <w:top w:type="dxa" w:w="100"/>
              <w:left w:type="dxa" w:w="120"/>
              <w:bottom w:type="dxa" w:w="100"/>
              <w:right w:type="dxa" w:w="120"/>
            </w:tcMar>
          </w:tcPr>
          <w:p>
            <w:r>
              <w:rPr>
                <w:rFonts w:ascii="Calibri" w:cs="Calibri" w:eastAsia="Calibri" w:hAnsi="Calibri"/>
                <w:b/>
                <w:bCs/>
                <w:color w:val="FFFFFF"/>
                <w:sz w:val="21"/>
                <w:szCs w:val="21"/>
              </w:rPr>
              <w:t xml:space="preserve">Geschäftsführung</w:t>
            </w:r>
          </w:p>
        </w:tc>
        <w:tc>
          <w:tcPr>
            <w:tcW w:type="dxa" w:w="6826"/>
            <w:tcMar>
              <w:top w:type="dxa" w:w="100"/>
              <w:left w:type="dxa" w:w="120"/>
              <w:bottom w:type="dxa" w:w="100"/>
              <w:right w:type="dxa" w:w="120"/>
            </w:tcMar>
          </w:tcPr>
          <w:p>
            <w:pPr>
              <w:spacing w:line="264"/>
            </w:pPr>
            <w:r>
              <w:rPr>
                <w:rFonts w:ascii="Calibri" w:cs="Calibri" w:eastAsia="Calibri" w:hAnsi="Calibri"/>
                <w:color w:val="222222"/>
                <w:sz w:val="20"/>
                <w:szCs w:val="20"/>
              </w:rPr>
              <w:t xml:space="preserve">Ihr tragt die Verantwortung nach außen und entscheidet über Kosten, Zahlungsfragen und Kommunikation. Ihr fragt nach: Wann können wir wieder arbeiten? Was kostet das? Was müssen wir wem sagen? Ihr dürft Druck machen – das gehört zur Übung.</w:t>
            </w:r>
          </w:p>
        </w:tc>
      </w:tr>
    </w:tbl>
    <w:p>
      <w:pPr>
        <w:spacing w:after="100"/>
      </w:pPr>
    </w:p>
    <w:p>
      <w:pPr>
        <w:pStyle w:val="Heading2"/>
        <w:spacing w:after="100" w:before="220"/>
      </w:pPr>
      <w:r>
        <w:rPr>
          <w:rFonts w:ascii="Calibri" w:cs="Calibri" w:eastAsia="Calibri" w:hAnsi="Calibri"/>
          <w:b/>
          <w:bCs/>
          <w:color w:val="0066AA"/>
          <w:sz w:val="24"/>
          <w:szCs w:val="24"/>
        </w:rPr>
        <w:t xml:space="preserve">Ablauf</w:t>
      </w:r>
    </w:p>
    <w:p>
      <w:pPr>
        <w:pStyle w:val="ListParagraph"/>
        <w:numPr>
          <w:ilvl w:val="0"/>
          <w:numId w:val="2"/>
        </w:numPr>
        <w:spacing w:after="80" w:line="276"/>
      </w:pPr>
      <w:r>
        <w:rPr>
          <w:rFonts w:ascii="Calibri" w:cs="Calibri" w:eastAsia="Calibri" w:hAnsi="Calibri"/>
          <w:color w:val="222222"/>
          <w:sz w:val="22"/>
          <w:szCs w:val="22"/>
        </w:rPr>
        <w:t xml:space="preserve">Rollen verteilen, 10 Minuten Vorbereitungszeit in der Rolle.</w:t>
      </w:r>
    </w:p>
    <w:p>
      <w:pPr>
        <w:pStyle w:val="ListParagraph"/>
        <w:numPr>
          <w:ilvl w:val="0"/>
          <w:numId w:val="2"/>
        </w:numPr>
        <w:spacing w:after="80" w:line="276"/>
      </w:pPr>
      <w:r>
        <w:rPr>
          <w:rFonts w:ascii="Calibri" w:cs="Calibri" w:eastAsia="Calibri" w:hAnsi="Calibri"/>
          <w:color w:val="222222"/>
          <w:sz w:val="22"/>
          <w:szCs w:val="22"/>
        </w:rPr>
        <w:t xml:space="preserve">Lagebesprechung: gemeinsame Bewertung der Situation und erste Entscheidungen.</w:t>
      </w:r>
    </w:p>
    <w:p>
      <w:pPr>
        <w:pStyle w:val="ListParagraph"/>
        <w:numPr>
          <w:ilvl w:val="0"/>
          <w:numId w:val="2"/>
        </w:numPr>
        <w:spacing w:after="80" w:line="276"/>
      </w:pPr>
      <w:r>
        <w:rPr>
          <w:rFonts w:ascii="Calibri" w:cs="Calibri" w:eastAsia="Calibri" w:hAnsi="Calibri"/>
          <w:color w:val="222222"/>
          <w:sz w:val="22"/>
          <w:szCs w:val="22"/>
        </w:rPr>
        <w:t xml:space="preserve">Der Dozent gibt in Wellen neue Informationen hinzu – reagiert darauf.</w:t>
      </w:r>
    </w:p>
    <w:p>
      <w:pPr>
        <w:pStyle w:val="ListParagraph"/>
        <w:numPr>
          <w:ilvl w:val="0"/>
          <w:numId w:val="2"/>
        </w:numPr>
        <w:spacing w:after="80" w:line="276"/>
      </w:pPr>
      <w:r>
        <w:rPr>
          <w:rFonts w:ascii="Calibri" w:cs="Calibri" w:eastAsia="Calibri" w:hAnsi="Calibri"/>
          <w:color w:val="222222"/>
          <w:sz w:val="22"/>
          <w:szCs w:val="22"/>
        </w:rPr>
        <w:t xml:space="preserve">Durchgehend: Eine Person führt ein Vorfallprotokoll (Uhrzeit, Information, Entscheidung, Begründung).</w:t>
      </w:r>
    </w:p>
    <w:p>
      <w:pPr>
        <w:pStyle w:val="ListParagraph"/>
        <w:numPr>
          <w:ilvl w:val="0"/>
          <w:numId w:val="2"/>
        </w:numPr>
        <w:spacing w:after="80" w:line="276"/>
      </w:pPr>
      <w:r>
        <w:rPr>
          <w:rFonts w:ascii="Calibri" w:cs="Calibri" w:eastAsia="Calibri" w:hAnsi="Calibri"/>
          <w:color w:val="222222"/>
          <w:sz w:val="22"/>
          <w:szCs w:val="22"/>
        </w:rPr>
        <w:t xml:space="preserve">Abschluss: kurze Nachbesprechung außerhalb der Rollen – was lief gut, was würdet ihr anders machen?</w:t>
      </w:r>
    </w:p>
    <w:p>
      <w:pPr>
        <w:spacing w:after="140"/>
      </w:pPr>
    </w:p>
    <w:p>
      <w:pPr>
        <w:pStyle w:val="Heading1"/>
        <w:pBdr>
          <w:bottom w:val="single" w:color="F0A500" w:sz="8"/>
        </w:pBdr>
        <w:spacing w:after="140" w:before="320"/>
      </w:pPr>
      <w:r>
        <w:rPr>
          <w:rFonts w:ascii="Calibri" w:cs="Calibri" w:eastAsia="Calibri" w:hAnsi="Calibri"/>
          <w:b/>
          <w:bCs/>
          <w:color w:val="003366"/>
          <w:sz w:val="28"/>
          <w:szCs w:val="28"/>
        </w:rPr>
        <w:t xml:space="preserve">Vorfallprotokoll (während des Spiels führen)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1300"/>
        <w:gridCol w:w="3400"/>
        <w:gridCol w:w="2400"/>
        <w:gridCol w:w="1926"/>
      </w:tblGrid>
      <w:tr>
        <w:trPr>
          <w:tblHeader/>
        </w:trPr>
        <w:tc>
          <w:tcPr>
            <w:tcW w:type="dxa" w:w="1300"/>
            <w:shd w:fill="003366" w:val="clear"/>
            <w:tcMar>
              <w:top w:type="dxa" w:w="80"/>
              <w:left w:type="dxa" w:w="90"/>
              <w:bottom w:type="dxa" w:w="80"/>
              <w:right w:type="dxa" w:w="90"/>
            </w:tcMar>
          </w:tcPr>
          <w:p>
            <w:r>
              <w:rPr>
                <w:rFonts w:ascii="Calibri" w:cs="Calibri" w:eastAsia="Calibri" w:hAnsi="Calibri"/>
                <w:b/>
                <w:bCs/>
                <w:color w:val="FFFFFF"/>
                <w:sz w:val="19"/>
                <w:szCs w:val="19"/>
              </w:rPr>
              <w:t xml:space="preserve">Uhrzeit</w:t>
            </w:r>
          </w:p>
        </w:tc>
        <w:tc>
          <w:tcPr>
            <w:tcW w:type="dxa" w:w="3400"/>
            <w:shd w:fill="003366" w:val="clear"/>
            <w:tcMar>
              <w:top w:type="dxa" w:w="80"/>
              <w:left w:type="dxa" w:w="90"/>
              <w:bottom w:type="dxa" w:w="80"/>
              <w:right w:type="dxa" w:w="90"/>
            </w:tcMar>
          </w:tcPr>
          <w:p>
            <w:r>
              <w:rPr>
                <w:rFonts w:ascii="Calibri" w:cs="Calibri" w:eastAsia="Calibri" w:hAnsi="Calibri"/>
                <w:b/>
                <w:bCs/>
                <w:color w:val="FFFFFF"/>
                <w:sz w:val="19"/>
                <w:szCs w:val="19"/>
              </w:rPr>
              <w:t xml:space="preserve">Information / Ereignis</w:t>
            </w:r>
          </w:p>
        </w:tc>
        <w:tc>
          <w:tcPr>
            <w:tcW w:type="dxa" w:w="2400"/>
            <w:shd w:fill="003366" w:val="clear"/>
            <w:tcMar>
              <w:top w:type="dxa" w:w="80"/>
              <w:left w:type="dxa" w:w="90"/>
              <w:bottom w:type="dxa" w:w="80"/>
              <w:right w:type="dxa" w:w="90"/>
            </w:tcMar>
          </w:tcPr>
          <w:p>
            <w:r>
              <w:rPr>
                <w:rFonts w:ascii="Calibri" w:cs="Calibri" w:eastAsia="Calibri" w:hAnsi="Calibri"/>
                <w:b/>
                <w:bCs/>
                <w:color w:val="FFFFFF"/>
                <w:sz w:val="19"/>
                <w:szCs w:val="19"/>
              </w:rPr>
              <w:t xml:space="preserve">Entscheidung</w:t>
            </w:r>
          </w:p>
        </w:tc>
        <w:tc>
          <w:tcPr>
            <w:tcW w:type="dxa" w:w="1926"/>
            <w:shd w:fill="003366" w:val="clear"/>
            <w:tcMar>
              <w:top w:type="dxa" w:w="80"/>
              <w:left w:type="dxa" w:w="90"/>
              <w:bottom w:type="dxa" w:w="80"/>
              <w:right w:type="dxa" w:w="90"/>
            </w:tcMar>
          </w:tcPr>
          <w:p>
            <w:r>
              <w:rPr>
                <w:rFonts w:ascii="Calibri" w:cs="Calibri" w:eastAsia="Calibri" w:hAnsi="Calibri"/>
                <w:b/>
                <w:bCs/>
                <w:color w:val="FFFFFF"/>
                <w:sz w:val="19"/>
                <w:szCs w:val="19"/>
              </w:rPr>
              <w:t xml:space="preserve">Begründung</w:t>
            </w:r>
          </w:p>
        </w:tc>
      </w:tr>
      <w:tr>
        <w:tc>
          <w:tcPr>
            <w:tcW w:type="dxa" w:w="1300"/>
            <w:tcMar>
              <w:top w:type="dxa" w:w="130"/>
              <w:left w:type="dxa" w:w="90"/>
              <w:bottom w:type="dxa" w:w="130"/>
              <w:right w:type="dxa" w:w="90"/>
            </w:tcMar>
          </w:tcPr>
          <w:p>
            <w:r>
              <w:rPr>
                <w:rFonts w:ascii="Calibri" w:cs="Calibri" w:eastAsia="Calibri" w:hAnsi="Calibri"/>
                <w:sz w:val="19"/>
                <w:szCs w:val="19"/>
              </w:rPr>
              <w:t xml:space="preserve"> </w:t>
            </w:r>
          </w:p>
        </w:tc>
        <w:tc>
          <w:tcPr>
            <w:tcW w:type="dxa" w:w="3400"/>
            <w:tcMar>
              <w:top w:type="dxa" w:w="130"/>
              <w:left w:type="dxa" w:w="90"/>
              <w:bottom w:type="dxa" w:w="130"/>
              <w:right w:type="dxa" w:w="90"/>
            </w:tcMar>
          </w:tcPr>
          <w:p>
            <w:r>
              <w:rPr>
                <w:rFonts w:ascii="Calibri" w:cs="Calibri" w:eastAsia="Calibri" w:hAnsi="Calibri"/>
                <w:sz w:val="19"/>
                <w:szCs w:val="19"/>
              </w:rPr>
              <w:t xml:space="preserve"> </w:t>
            </w:r>
          </w:p>
        </w:tc>
        <w:tc>
          <w:tcPr>
            <w:tcW w:type="dxa" w:w="2400"/>
            <w:tcMar>
              <w:top w:type="dxa" w:w="130"/>
              <w:left w:type="dxa" w:w="90"/>
              <w:bottom w:type="dxa" w:w="130"/>
              <w:right w:type="dxa" w:w="90"/>
            </w:tcMar>
          </w:tcPr>
          <w:p>
            <w:r>
              <w:rPr>
                <w:rFonts w:ascii="Calibri" w:cs="Calibri" w:eastAsia="Calibri" w:hAnsi="Calibri"/>
                <w:sz w:val="19"/>
                <w:szCs w:val="19"/>
              </w:rPr>
              <w:t xml:space="preserve"> </w:t>
            </w:r>
          </w:p>
        </w:tc>
        <w:tc>
          <w:tcPr>
            <w:tcW w:type="dxa" w:w="1926"/>
            <w:tcMar>
              <w:top w:type="dxa" w:w="130"/>
              <w:left w:type="dxa" w:w="90"/>
              <w:bottom w:type="dxa" w:w="130"/>
              <w:right w:type="dxa" w:w="90"/>
            </w:tcMar>
          </w:tcPr>
          <w:p>
            <w:r>
              <w:rPr>
                <w:rFonts w:ascii="Calibri" w:cs="Calibri" w:eastAsia="Calibri" w:hAnsi="Calibri"/>
                <w:sz w:val="19"/>
                <w:szCs w:val="19"/>
              </w:rPr>
              <w:t xml:space="preserve"> </w:t>
            </w:r>
          </w:p>
        </w:tc>
      </w:tr>
      <w:tr>
        <w:tc>
          <w:tcPr>
            <w:tcW w:type="dxa" w:w="1300"/>
            <w:tcMar>
              <w:top w:type="dxa" w:w="130"/>
              <w:left w:type="dxa" w:w="90"/>
              <w:bottom w:type="dxa" w:w="130"/>
              <w:right w:type="dxa" w:w="90"/>
            </w:tcMar>
          </w:tcPr>
          <w:p>
            <w:r>
              <w:rPr>
                <w:rFonts w:ascii="Calibri" w:cs="Calibri" w:eastAsia="Calibri" w:hAnsi="Calibri"/>
                <w:sz w:val="19"/>
                <w:szCs w:val="19"/>
              </w:rPr>
              <w:t xml:space="preserve"> </w:t>
            </w:r>
          </w:p>
        </w:tc>
        <w:tc>
          <w:tcPr>
            <w:tcW w:type="dxa" w:w="3400"/>
            <w:tcMar>
              <w:top w:type="dxa" w:w="130"/>
              <w:left w:type="dxa" w:w="90"/>
              <w:bottom w:type="dxa" w:w="130"/>
              <w:right w:type="dxa" w:w="90"/>
            </w:tcMar>
          </w:tcPr>
          <w:p>
            <w:r>
              <w:rPr>
                <w:rFonts w:ascii="Calibri" w:cs="Calibri" w:eastAsia="Calibri" w:hAnsi="Calibri"/>
                <w:sz w:val="19"/>
                <w:szCs w:val="19"/>
              </w:rPr>
              <w:t xml:space="preserve"> </w:t>
            </w:r>
          </w:p>
        </w:tc>
        <w:tc>
          <w:tcPr>
            <w:tcW w:type="dxa" w:w="2400"/>
            <w:tcMar>
              <w:top w:type="dxa" w:w="130"/>
              <w:left w:type="dxa" w:w="90"/>
              <w:bottom w:type="dxa" w:w="130"/>
              <w:right w:type="dxa" w:w="90"/>
            </w:tcMar>
          </w:tcPr>
          <w:p>
            <w:r>
              <w:rPr>
                <w:rFonts w:ascii="Calibri" w:cs="Calibri" w:eastAsia="Calibri" w:hAnsi="Calibri"/>
                <w:sz w:val="19"/>
                <w:szCs w:val="19"/>
              </w:rPr>
              <w:t xml:space="preserve"> </w:t>
            </w:r>
          </w:p>
        </w:tc>
        <w:tc>
          <w:tcPr>
            <w:tcW w:type="dxa" w:w="1926"/>
            <w:tcMar>
              <w:top w:type="dxa" w:w="130"/>
              <w:left w:type="dxa" w:w="90"/>
              <w:bottom w:type="dxa" w:w="130"/>
              <w:right w:type="dxa" w:w="90"/>
            </w:tcMar>
          </w:tcPr>
          <w:p>
            <w:r>
              <w:rPr>
                <w:rFonts w:ascii="Calibri" w:cs="Calibri" w:eastAsia="Calibri" w:hAnsi="Calibri"/>
                <w:sz w:val="19"/>
                <w:szCs w:val="19"/>
              </w:rPr>
              <w:t xml:space="preserve"> </w:t>
            </w:r>
          </w:p>
        </w:tc>
      </w:tr>
      <w:tr>
        <w:tc>
          <w:tcPr>
            <w:tcW w:type="dxa" w:w="1300"/>
            <w:tcMar>
              <w:top w:type="dxa" w:w="130"/>
              <w:left w:type="dxa" w:w="90"/>
              <w:bottom w:type="dxa" w:w="130"/>
              <w:right w:type="dxa" w:w="90"/>
            </w:tcMar>
          </w:tcPr>
          <w:p>
            <w:r>
              <w:rPr>
                <w:rFonts w:ascii="Calibri" w:cs="Calibri" w:eastAsia="Calibri" w:hAnsi="Calibri"/>
                <w:sz w:val="19"/>
                <w:szCs w:val="19"/>
              </w:rPr>
              <w:t xml:space="preserve"> </w:t>
            </w:r>
          </w:p>
        </w:tc>
        <w:tc>
          <w:tcPr>
            <w:tcW w:type="dxa" w:w="3400"/>
            <w:tcMar>
              <w:top w:type="dxa" w:w="130"/>
              <w:left w:type="dxa" w:w="90"/>
              <w:bottom w:type="dxa" w:w="130"/>
              <w:right w:type="dxa" w:w="90"/>
            </w:tcMar>
          </w:tcPr>
          <w:p>
            <w:r>
              <w:rPr>
                <w:rFonts w:ascii="Calibri" w:cs="Calibri" w:eastAsia="Calibri" w:hAnsi="Calibri"/>
                <w:sz w:val="19"/>
                <w:szCs w:val="19"/>
              </w:rPr>
              <w:t xml:space="preserve"> </w:t>
            </w:r>
          </w:p>
        </w:tc>
        <w:tc>
          <w:tcPr>
            <w:tcW w:type="dxa" w:w="2400"/>
            <w:tcMar>
              <w:top w:type="dxa" w:w="130"/>
              <w:left w:type="dxa" w:w="90"/>
              <w:bottom w:type="dxa" w:w="130"/>
              <w:right w:type="dxa" w:w="90"/>
            </w:tcMar>
          </w:tcPr>
          <w:p>
            <w:r>
              <w:rPr>
                <w:rFonts w:ascii="Calibri" w:cs="Calibri" w:eastAsia="Calibri" w:hAnsi="Calibri"/>
                <w:sz w:val="19"/>
                <w:szCs w:val="19"/>
              </w:rPr>
              <w:t xml:space="preserve"> </w:t>
            </w:r>
          </w:p>
        </w:tc>
        <w:tc>
          <w:tcPr>
            <w:tcW w:type="dxa" w:w="1926"/>
            <w:tcMar>
              <w:top w:type="dxa" w:w="130"/>
              <w:left w:type="dxa" w:w="90"/>
              <w:bottom w:type="dxa" w:w="130"/>
              <w:right w:type="dxa" w:w="90"/>
            </w:tcMar>
          </w:tcPr>
          <w:p>
            <w:r>
              <w:rPr>
                <w:rFonts w:ascii="Calibri" w:cs="Calibri" w:eastAsia="Calibri" w:hAnsi="Calibri"/>
                <w:sz w:val="19"/>
                <w:szCs w:val="19"/>
              </w:rPr>
              <w:t xml:space="preserve"> </w:t>
            </w:r>
          </w:p>
        </w:tc>
      </w:tr>
      <w:tr>
        <w:tc>
          <w:tcPr>
            <w:tcW w:type="dxa" w:w="1300"/>
            <w:tcMar>
              <w:top w:type="dxa" w:w="130"/>
              <w:left w:type="dxa" w:w="90"/>
              <w:bottom w:type="dxa" w:w="130"/>
              <w:right w:type="dxa" w:w="90"/>
            </w:tcMar>
          </w:tcPr>
          <w:p>
            <w:r>
              <w:rPr>
                <w:rFonts w:ascii="Calibri" w:cs="Calibri" w:eastAsia="Calibri" w:hAnsi="Calibri"/>
                <w:sz w:val="19"/>
                <w:szCs w:val="19"/>
              </w:rPr>
              <w:t xml:space="preserve"> </w:t>
            </w:r>
          </w:p>
        </w:tc>
        <w:tc>
          <w:tcPr>
            <w:tcW w:type="dxa" w:w="3400"/>
            <w:tcMar>
              <w:top w:type="dxa" w:w="130"/>
              <w:left w:type="dxa" w:w="90"/>
              <w:bottom w:type="dxa" w:w="130"/>
              <w:right w:type="dxa" w:w="90"/>
            </w:tcMar>
          </w:tcPr>
          <w:p>
            <w:r>
              <w:rPr>
                <w:rFonts w:ascii="Calibri" w:cs="Calibri" w:eastAsia="Calibri" w:hAnsi="Calibri"/>
                <w:sz w:val="19"/>
                <w:szCs w:val="19"/>
              </w:rPr>
              <w:t xml:space="preserve"> </w:t>
            </w:r>
          </w:p>
        </w:tc>
        <w:tc>
          <w:tcPr>
            <w:tcW w:type="dxa" w:w="2400"/>
            <w:tcMar>
              <w:top w:type="dxa" w:w="130"/>
              <w:left w:type="dxa" w:w="90"/>
              <w:bottom w:type="dxa" w:w="130"/>
              <w:right w:type="dxa" w:w="90"/>
            </w:tcMar>
          </w:tcPr>
          <w:p>
            <w:r>
              <w:rPr>
                <w:rFonts w:ascii="Calibri" w:cs="Calibri" w:eastAsia="Calibri" w:hAnsi="Calibri"/>
                <w:sz w:val="19"/>
                <w:szCs w:val="19"/>
              </w:rPr>
              <w:t xml:space="preserve"> </w:t>
            </w:r>
          </w:p>
        </w:tc>
        <w:tc>
          <w:tcPr>
            <w:tcW w:type="dxa" w:w="1926"/>
            <w:tcMar>
              <w:top w:type="dxa" w:w="130"/>
              <w:left w:type="dxa" w:w="90"/>
              <w:bottom w:type="dxa" w:w="130"/>
              <w:right w:type="dxa" w:w="90"/>
            </w:tcMar>
          </w:tcPr>
          <w:p>
            <w:r>
              <w:rPr>
                <w:rFonts w:ascii="Calibri" w:cs="Calibri" w:eastAsia="Calibri" w:hAnsi="Calibri"/>
                <w:sz w:val="19"/>
                <w:szCs w:val="19"/>
              </w:rPr>
              <w:t xml:space="preserve"> </w:t>
            </w:r>
          </w:p>
        </w:tc>
      </w:tr>
      <w:tr>
        <w:tc>
          <w:tcPr>
            <w:tcW w:type="dxa" w:w="1300"/>
            <w:tcMar>
              <w:top w:type="dxa" w:w="130"/>
              <w:left w:type="dxa" w:w="90"/>
              <w:bottom w:type="dxa" w:w="130"/>
              <w:right w:type="dxa" w:w="90"/>
            </w:tcMar>
          </w:tcPr>
          <w:p>
            <w:r>
              <w:rPr>
                <w:rFonts w:ascii="Calibri" w:cs="Calibri" w:eastAsia="Calibri" w:hAnsi="Calibri"/>
                <w:sz w:val="19"/>
                <w:szCs w:val="19"/>
              </w:rPr>
              <w:t xml:space="preserve"> </w:t>
            </w:r>
          </w:p>
        </w:tc>
        <w:tc>
          <w:tcPr>
            <w:tcW w:type="dxa" w:w="3400"/>
            <w:tcMar>
              <w:top w:type="dxa" w:w="130"/>
              <w:left w:type="dxa" w:w="90"/>
              <w:bottom w:type="dxa" w:w="130"/>
              <w:right w:type="dxa" w:w="90"/>
            </w:tcMar>
          </w:tcPr>
          <w:p>
            <w:r>
              <w:rPr>
                <w:rFonts w:ascii="Calibri" w:cs="Calibri" w:eastAsia="Calibri" w:hAnsi="Calibri"/>
                <w:sz w:val="19"/>
                <w:szCs w:val="19"/>
              </w:rPr>
              <w:t xml:space="preserve"> </w:t>
            </w:r>
          </w:p>
        </w:tc>
        <w:tc>
          <w:tcPr>
            <w:tcW w:type="dxa" w:w="2400"/>
            <w:tcMar>
              <w:top w:type="dxa" w:w="130"/>
              <w:left w:type="dxa" w:w="90"/>
              <w:bottom w:type="dxa" w:w="130"/>
              <w:right w:type="dxa" w:w="90"/>
            </w:tcMar>
          </w:tcPr>
          <w:p>
            <w:r>
              <w:rPr>
                <w:rFonts w:ascii="Calibri" w:cs="Calibri" w:eastAsia="Calibri" w:hAnsi="Calibri"/>
                <w:sz w:val="19"/>
                <w:szCs w:val="19"/>
              </w:rPr>
              <w:t xml:space="preserve"> </w:t>
            </w:r>
          </w:p>
        </w:tc>
        <w:tc>
          <w:tcPr>
            <w:tcW w:type="dxa" w:w="1926"/>
            <w:tcMar>
              <w:top w:type="dxa" w:w="130"/>
              <w:left w:type="dxa" w:w="90"/>
              <w:bottom w:type="dxa" w:w="130"/>
              <w:right w:type="dxa" w:w="90"/>
            </w:tcMar>
          </w:tcPr>
          <w:p>
            <w:r>
              <w:rPr>
                <w:rFonts w:ascii="Calibri" w:cs="Calibri" w:eastAsia="Calibri" w:hAnsi="Calibri"/>
                <w:sz w:val="19"/>
                <w:szCs w:val="19"/>
              </w:rPr>
              <w:t xml:space="preserve"> </w:t>
            </w:r>
          </w:p>
        </w:tc>
      </w:tr>
      <w:tr>
        <w:tc>
          <w:tcPr>
            <w:tcW w:type="dxa" w:w="1300"/>
            <w:tcMar>
              <w:top w:type="dxa" w:w="130"/>
              <w:left w:type="dxa" w:w="90"/>
              <w:bottom w:type="dxa" w:w="130"/>
              <w:right w:type="dxa" w:w="90"/>
            </w:tcMar>
          </w:tcPr>
          <w:p>
            <w:r>
              <w:rPr>
                <w:rFonts w:ascii="Calibri" w:cs="Calibri" w:eastAsia="Calibri" w:hAnsi="Calibri"/>
                <w:sz w:val="19"/>
                <w:szCs w:val="19"/>
              </w:rPr>
              <w:t xml:space="preserve"> </w:t>
            </w:r>
          </w:p>
        </w:tc>
        <w:tc>
          <w:tcPr>
            <w:tcW w:type="dxa" w:w="3400"/>
            <w:tcMar>
              <w:top w:type="dxa" w:w="130"/>
              <w:left w:type="dxa" w:w="90"/>
              <w:bottom w:type="dxa" w:w="130"/>
              <w:right w:type="dxa" w:w="90"/>
            </w:tcMar>
          </w:tcPr>
          <w:p>
            <w:r>
              <w:rPr>
                <w:rFonts w:ascii="Calibri" w:cs="Calibri" w:eastAsia="Calibri" w:hAnsi="Calibri"/>
                <w:sz w:val="19"/>
                <w:szCs w:val="19"/>
              </w:rPr>
              <w:t xml:space="preserve"> </w:t>
            </w:r>
          </w:p>
        </w:tc>
        <w:tc>
          <w:tcPr>
            <w:tcW w:type="dxa" w:w="2400"/>
            <w:tcMar>
              <w:top w:type="dxa" w:w="130"/>
              <w:left w:type="dxa" w:w="90"/>
              <w:bottom w:type="dxa" w:w="130"/>
              <w:right w:type="dxa" w:w="90"/>
            </w:tcMar>
          </w:tcPr>
          <w:p>
            <w:r>
              <w:rPr>
                <w:rFonts w:ascii="Calibri" w:cs="Calibri" w:eastAsia="Calibri" w:hAnsi="Calibri"/>
                <w:sz w:val="19"/>
                <w:szCs w:val="19"/>
              </w:rPr>
              <w:t xml:space="preserve"> </w:t>
            </w:r>
          </w:p>
        </w:tc>
        <w:tc>
          <w:tcPr>
            <w:tcW w:type="dxa" w:w="1926"/>
            <w:tcMar>
              <w:top w:type="dxa" w:w="130"/>
              <w:left w:type="dxa" w:w="90"/>
              <w:bottom w:type="dxa" w:w="130"/>
              <w:right w:type="dxa" w:w="90"/>
            </w:tcMar>
          </w:tcPr>
          <w:p>
            <w:r>
              <w:rPr>
                <w:rFonts w:ascii="Calibri" w:cs="Calibri" w:eastAsia="Calibri" w:hAnsi="Calibri"/>
                <w:sz w:val="19"/>
                <w:szCs w:val="19"/>
              </w:rPr>
              <w:t xml:space="preserve"> </w:t>
            </w:r>
          </w:p>
        </w:tc>
      </w:tr>
    </w:tbl>
    <w:p>
      <w:r>
        <w:br w:type="page"/>
      </w:r>
    </w:p>
    <w:p>
      <w:pPr>
        <w:pBdr>
          <w:bottom w:val="single" w:color="2E7D32" w:sz="8"/>
        </w:pBdr>
        <w:spacing w:after="120"/>
      </w:pPr>
      <w:r>
        <w:rPr>
          <w:rFonts w:ascii="Calibri" w:cs="Calibri" w:eastAsia="Calibri" w:hAnsi="Calibri"/>
          <w:b/>
          <w:bCs/>
          <w:color w:val="2E7D32"/>
          <w:sz w:val="30"/>
          <w:szCs w:val="30"/>
        </w:rPr>
        <w:t xml:space="preserve">Dozententeil – Wellen und Bewertung</w:t>
      </w:r>
    </w:p>
    <w:p>
      <w:pPr>
        <w:spacing w:after="130" w:line="276"/>
      </w:pPr>
      <w:r>
        <w:rPr>
          <w:rFonts w:ascii="Calibri" w:cs="Calibri" w:eastAsia="Calibri" w:hAnsi="Calibri"/>
          <w:b w:val="false"/>
          <w:bCs w:val="false"/>
          <w:i/>
          <w:iCs/>
          <w:color w:val="595959"/>
          <w:sz w:val="22"/>
          <w:szCs w:val="22"/>
        </w:rPr>
        <w:t xml:space="preserve">Vor dem Austeilen an die Gruppen diesen Teil entfernen.</w:t>
      </w:r>
    </w:p>
    <w:p>
      <w:pPr>
        <w:pStyle w:val="Heading2"/>
        <w:spacing w:after="100" w:before="220"/>
      </w:pPr>
      <w:r>
        <w:rPr>
          <w:rFonts w:ascii="Calibri" w:cs="Calibri" w:eastAsia="Calibri" w:hAnsi="Calibri"/>
          <w:b/>
          <w:bCs/>
          <w:color w:val="0066AA"/>
          <w:sz w:val="24"/>
          <w:szCs w:val="24"/>
        </w:rPr>
        <w:t xml:space="preserve">Die Informationswellen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400"/>
        <w:gridCol w:w="6626"/>
      </w:tblGrid>
      <w:tr>
        <w:tc>
          <w:tcPr>
            <w:tcW w:type="dxa" w:w="2400"/>
            <w:shd w:fill="EEF5FB" w:val="clear"/>
            <w:tcMar>
              <w:top w:type="dxa" w:w="100"/>
              <w:left w:type="dxa" w:w="120"/>
              <w:bottom w:type="dxa" w:w="100"/>
              <w:right w:type="dxa" w:w="120"/>
            </w:tcMar>
          </w:tcPr>
          <w:p>
            <w:r>
              <w:rPr>
                <w:rFonts w:ascii="Calibri" w:cs="Calibri" w:eastAsia="Calibri" w:hAnsi="Calibri"/>
                <w:b/>
                <w:bCs/>
                <w:color w:val="003366"/>
                <w:sz w:val="20"/>
                <w:szCs w:val="20"/>
              </w:rPr>
              <w:t xml:space="preserve">Welle 1 (nach ca. 15 Min.)</w:t>
            </w:r>
          </w:p>
        </w:tc>
        <w:tc>
          <w:tcPr>
            <w:tcW w:type="dxa" w:w="6626"/>
            <w:tcMar>
              <w:top w:type="dxa" w:w="100"/>
              <w:left w:type="dxa" w:w="120"/>
              <w:bottom w:type="dxa" w:w="100"/>
              <w:right w:type="dxa" w:w="120"/>
            </w:tcMar>
          </w:tcPr>
          <w:p>
            <w:pPr>
              <w:spacing w:line="264"/>
            </w:pPr>
            <w:r>
              <w:rPr>
                <w:rFonts w:ascii="Calibri" w:cs="Calibri" w:eastAsia="Calibri" w:hAnsi="Calibri"/>
                <w:color w:val="222222"/>
                <w:sz w:val="20"/>
                <w:szCs w:val="20"/>
              </w:rPr>
              <w:t xml:space="preserve">Die Geschäftsführung ruft an: Ein wichtiger Kunde erwartet heute Mittag eine Lieferung, die Papiere liegen auf dem Fileserver. Sie fragt, ob man nicht einfach zahlen könne, um schnell weiterzuarbeiten.</w:t>
            </w:r>
          </w:p>
        </w:tc>
      </w:tr>
    </w:tbl>
    <w:p>
      <w:pPr>
        <w:spacing w:after="10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400"/>
        <w:gridCol w:w="6626"/>
      </w:tblGrid>
      <w:tr>
        <w:tc>
          <w:tcPr>
            <w:tcW w:type="dxa" w:w="2400"/>
            <w:shd w:fill="EEF5FB" w:val="clear"/>
            <w:tcMar>
              <w:top w:type="dxa" w:w="100"/>
              <w:left w:type="dxa" w:w="120"/>
              <w:bottom w:type="dxa" w:w="100"/>
              <w:right w:type="dxa" w:w="120"/>
            </w:tcMar>
          </w:tcPr>
          <w:p>
            <w:r>
              <w:rPr>
                <w:rFonts w:ascii="Calibri" w:cs="Calibri" w:eastAsia="Calibri" w:hAnsi="Calibri"/>
                <w:b/>
                <w:bCs/>
                <w:color w:val="003366"/>
                <w:sz w:val="20"/>
                <w:szCs w:val="20"/>
              </w:rPr>
              <w:t xml:space="preserve">Welle 2 (nach ca. 30 Min.)</w:t>
            </w:r>
          </w:p>
        </w:tc>
        <w:tc>
          <w:tcPr>
            <w:tcW w:type="dxa" w:w="6626"/>
            <w:tcMar>
              <w:top w:type="dxa" w:w="100"/>
              <w:left w:type="dxa" w:w="120"/>
              <w:bottom w:type="dxa" w:w="100"/>
              <w:right w:type="dxa" w:w="120"/>
            </w:tcMar>
          </w:tcPr>
          <w:p>
            <w:pPr>
              <w:spacing w:line="264"/>
            </w:pPr>
            <w:r>
              <w:rPr>
                <w:rFonts w:ascii="Calibri" w:cs="Calibri" w:eastAsia="Calibri" w:hAnsi="Calibri"/>
                <w:color w:val="222222"/>
                <w:sz w:val="20"/>
                <w:szCs w:val="20"/>
              </w:rPr>
              <w:t xml:space="preserve">Ein Mitarbeiter berichtet, dass er heute Morgen bereits versucht hat, 'das Problem zu lösen', indem er einen betroffenen Rechner neu installiert hat.</w:t>
            </w:r>
          </w:p>
        </w:tc>
      </w:tr>
    </w:tbl>
    <w:p>
      <w:pPr>
        <w:spacing w:after="10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400"/>
        <w:gridCol w:w="6626"/>
      </w:tblGrid>
      <w:tr>
        <w:tc>
          <w:tcPr>
            <w:tcW w:type="dxa" w:w="2400"/>
            <w:shd w:fill="EEF5FB" w:val="clear"/>
            <w:tcMar>
              <w:top w:type="dxa" w:w="100"/>
              <w:left w:type="dxa" w:w="120"/>
              <w:bottom w:type="dxa" w:w="100"/>
              <w:right w:type="dxa" w:w="120"/>
            </w:tcMar>
          </w:tcPr>
          <w:p>
            <w:r>
              <w:rPr>
                <w:rFonts w:ascii="Calibri" w:cs="Calibri" w:eastAsia="Calibri" w:hAnsi="Calibri"/>
                <w:b/>
                <w:bCs/>
                <w:color w:val="003366"/>
                <w:sz w:val="20"/>
                <w:szCs w:val="20"/>
              </w:rPr>
              <w:t xml:space="preserve">Welle 3 (nach ca. 45 Min.)</w:t>
            </w:r>
          </w:p>
        </w:tc>
        <w:tc>
          <w:tcPr>
            <w:tcW w:type="dxa" w:w="6626"/>
            <w:tcMar>
              <w:top w:type="dxa" w:w="100"/>
              <w:left w:type="dxa" w:w="120"/>
              <w:bottom w:type="dxa" w:w="100"/>
              <w:right w:type="dxa" w:w="120"/>
            </w:tcMar>
          </w:tcPr>
          <w:p>
            <w:pPr>
              <w:spacing w:line="264"/>
            </w:pPr>
            <w:r>
              <w:rPr>
                <w:rFonts w:ascii="Calibri" w:cs="Calibri" w:eastAsia="Calibri" w:hAnsi="Calibri"/>
                <w:color w:val="222222"/>
                <w:sz w:val="20"/>
                <w:szCs w:val="20"/>
              </w:rPr>
              <w:t xml:space="preserve">Die Auswertung zeigt: Unter den abgeflossenen Daten befinden sich Personaldaten von Beschäftigten.</w:t>
            </w:r>
          </w:p>
        </w:tc>
      </w:tr>
    </w:tbl>
    <w:p>
      <w:pPr>
        <w:spacing w:after="10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400"/>
        <w:gridCol w:w="6626"/>
      </w:tblGrid>
      <w:tr>
        <w:tc>
          <w:tcPr>
            <w:tcW w:type="dxa" w:w="2400"/>
            <w:shd w:fill="EEF5FB" w:val="clear"/>
            <w:tcMar>
              <w:top w:type="dxa" w:w="100"/>
              <w:left w:type="dxa" w:w="120"/>
              <w:bottom w:type="dxa" w:w="100"/>
              <w:right w:type="dxa" w:w="120"/>
            </w:tcMar>
          </w:tcPr>
          <w:p>
            <w:r>
              <w:rPr>
                <w:rFonts w:ascii="Calibri" w:cs="Calibri" w:eastAsia="Calibri" w:hAnsi="Calibri"/>
                <w:b/>
                <w:bCs/>
                <w:color w:val="003366"/>
                <w:sz w:val="20"/>
                <w:szCs w:val="20"/>
              </w:rPr>
              <w:t xml:space="preserve">Welle 4 (Abschluss)</w:t>
            </w:r>
          </w:p>
        </w:tc>
        <w:tc>
          <w:tcPr>
            <w:tcW w:type="dxa" w:w="6626"/>
            <w:tcMar>
              <w:top w:type="dxa" w:w="100"/>
              <w:left w:type="dxa" w:w="120"/>
              <w:bottom w:type="dxa" w:w="100"/>
              <w:right w:type="dxa" w:w="120"/>
            </w:tcMar>
          </w:tcPr>
          <w:p>
            <w:pPr>
              <w:spacing w:line="264"/>
            </w:pPr>
            <w:r>
              <w:rPr>
                <w:rFonts w:ascii="Calibri" w:cs="Calibri" w:eastAsia="Calibri" w:hAnsi="Calibri"/>
                <w:color w:val="222222"/>
                <w:sz w:val="20"/>
                <w:szCs w:val="20"/>
              </w:rPr>
              <w:t xml:space="preserve">Eine lokale Zeitung ruft an und fragt nach einem 'Hackerangriff' auf das Unternehmen.</w:t>
            </w:r>
          </w:p>
        </w:tc>
      </w:tr>
    </w:tbl>
    <w:p>
      <w:pPr>
        <w:spacing w:after="100"/>
      </w:pPr>
    </w:p>
    <w:p>
      <w:pPr>
        <w:pStyle w:val="Heading2"/>
        <w:spacing w:after="100" w:before="220"/>
      </w:pPr>
      <w:r>
        <w:rPr>
          <w:rFonts w:ascii="Calibri" w:cs="Calibri" w:eastAsia="Calibri" w:hAnsi="Calibri"/>
          <w:b/>
          <w:bCs/>
          <w:color w:val="0066AA"/>
          <w:sz w:val="24"/>
          <w:szCs w:val="24"/>
        </w:rPr>
        <w:t xml:space="preserve">Worauf die Wellen abzielen</w:t>
      </w:r>
    </w:p>
    <w:p>
      <w:pPr>
        <w:pStyle w:val="ListParagraph"/>
        <w:numPr>
          <w:ilvl w:val="0"/>
          <w:numId w:val="3"/>
        </w:numPr>
        <w:spacing w:after="60" w:line="276"/>
      </w:pPr>
      <w:r>
        <w:rPr>
          <w:rFonts w:ascii="Calibri" w:cs="Calibri" w:eastAsia="Calibri" w:hAnsi="Calibri"/>
          <w:color w:val="222222"/>
          <w:sz w:val="22"/>
          <w:szCs w:val="22"/>
        </w:rPr>
        <w:t xml:space="preserve">Welle 1 prüft, ob die Gruppe der Zahlungsfrage standhält und sie als Leitungsentscheidung mit offenem Ausgang behandelt – ohne Garantie auf Entschlüsselung und ohne Schutz vor Veröffentlichung.</w:t>
      </w:r>
    </w:p>
    <w:p>
      <w:pPr>
        <w:pStyle w:val="ListParagraph"/>
        <w:numPr>
          <w:ilvl w:val="0"/>
          <w:numId w:val="3"/>
        </w:numPr>
        <w:spacing w:after="60" w:line="276"/>
      </w:pPr>
      <w:r>
        <w:rPr>
          <w:rFonts w:ascii="Calibri" w:cs="Calibri" w:eastAsia="Calibri" w:hAnsi="Calibri"/>
          <w:color w:val="222222"/>
          <w:sz w:val="22"/>
          <w:szCs w:val="22"/>
        </w:rPr>
        <w:t xml:space="preserve">Welle 2 zielt auf die Beweissicherung: Durch die Neuinstallation sind Spuren vernichtet. Erwartet wird die Erkenntnis, dass Eindämmung geordnet und dokumentiert erfolgen muss.</w:t>
      </w:r>
    </w:p>
    <w:p>
      <w:pPr>
        <w:pStyle w:val="ListParagraph"/>
        <w:numPr>
          <w:ilvl w:val="0"/>
          <w:numId w:val="3"/>
        </w:numPr>
        <w:spacing w:after="60" w:line="276"/>
      </w:pPr>
      <w:r>
        <w:rPr>
          <w:rFonts w:ascii="Calibri" w:cs="Calibri" w:eastAsia="Calibri" w:hAnsi="Calibri"/>
          <w:color w:val="222222"/>
          <w:sz w:val="22"/>
          <w:szCs w:val="22"/>
        </w:rPr>
        <w:t xml:space="preserve">Welle 3 macht die Meldepflicht eindeutig: Personaldaten sind personenbezogene Daten, damit greift Art. 33 DSGVO mit der 72-Stunden-Frist ab Bekanntwerden.</w:t>
      </w:r>
    </w:p>
    <w:p>
      <w:pPr>
        <w:pStyle w:val="ListParagraph"/>
        <w:numPr>
          <w:ilvl w:val="0"/>
          <w:numId w:val="3"/>
        </w:numPr>
        <w:spacing w:after="60" w:line="276"/>
      </w:pPr>
      <w:r>
        <w:rPr>
          <w:rFonts w:ascii="Calibri" w:cs="Calibri" w:eastAsia="Calibri" w:hAnsi="Calibri"/>
          <w:color w:val="222222"/>
          <w:sz w:val="22"/>
          <w:szCs w:val="22"/>
        </w:rPr>
        <w:t xml:space="preserve">Welle 4 prüft die Kommunikation: keine Spekulationen nach außen, abgestimmte Aussagen, Zuständigkeit bei der Geschäftsführung.</w:t>
      </w:r>
    </w:p>
    <w:p>
      <w:pPr>
        <w:spacing w:after="140"/>
      </w:pPr>
    </w:p>
    <w:p>
      <w:pPr>
        <w:pStyle w:val="Heading2"/>
        <w:spacing w:after="100" w:before="220"/>
      </w:pPr>
      <w:r>
        <w:rPr>
          <w:rFonts w:ascii="Calibri" w:cs="Calibri" w:eastAsia="Calibri" w:hAnsi="Calibri"/>
          <w:b/>
          <w:bCs/>
          <w:color w:val="0066AA"/>
          <w:sz w:val="24"/>
          <w:szCs w:val="24"/>
        </w:rPr>
        <w:t xml:space="preserve">Musterlösung Teil A (Kurzfassung)</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20"/>
              <w:left w:type="dxa" w:w="160"/>
              <w:bottom w:type="dxa" w:w="120"/>
              <w:right w:type="dxa" w:w="160"/>
            </w:tcMar>
          </w:tcPr>
          <w:p>
            <w:pPr>
              <w:spacing w:after="80"/>
            </w:pPr>
            <w:r>
              <w:rPr>
                <w:rFonts w:ascii="Calibri" w:cs="Calibri" w:eastAsia="Calibri" w:hAnsi="Calibri"/>
                <w:b/>
                <w:bCs/>
                <w:color w:val="2E7D32"/>
                <w:sz w:val="22"/>
                <w:szCs w:val="22"/>
              </w:rPr>
              <w:t xml:space="preserve">Erwartete Antworten</w:t>
            </w:r>
          </w:p>
          <w:p>
            <w:pPr>
              <w:spacing w:after="60" w:line="276"/>
            </w:pPr>
            <w:r>
              <w:rPr>
                <w:rFonts w:ascii="Calibri" w:cs="Calibri" w:eastAsia="Calibri" w:hAnsi="Calibri"/>
                <w:color w:val="222222"/>
                <w:sz w:val="22"/>
                <w:szCs w:val="22"/>
              </w:rPr>
              <w:t xml:space="preserve">1) 02:41 Brute Force auf den VPN-Zugang mit Erfolg (Konto m.schulz) → 03:15 Anlegen eines Administratorkontos (Rechteausweitung, Persistenz) → 03:40 Datenabfluss → nach 03:02 keine erfolgreichen Sicherungen mehr (Angriff auf die Backups) → 07:58 Verschlüsselung wird sichtbar. (10 P.)</w:t>
            </w:r>
          </w:p>
          <w:p>
            <w:pPr>
              <w:spacing w:after="60" w:line="276"/>
            </w:pPr>
            <w:r>
              <w:rPr>
                <w:rFonts w:ascii="Calibri" w:cs="Calibri" w:eastAsia="Calibri" w:hAnsi="Calibri"/>
                <w:color w:val="222222"/>
                <w:sz w:val="22"/>
                <w:szCs w:val="22"/>
              </w:rPr>
              <w:t xml:space="preserve">2) Phase Erkennung, Übergang zur Eindämmung. Nächste Schritte: (a) betroffene Systeme isolieren, aber nicht abschalten/löschen (Beweise), (b) kompromittierte Konten sperren und das fremde Administratorkonto deaktivieren, (c) Leitung/Krisenteam informieren und Protokoll starten. (10 P.)</w:t>
            </w:r>
          </w:p>
          <w:p>
            <w:pPr>
              <w:spacing w:after="60" w:line="276"/>
            </w:pPr>
            <w:r>
              <w:rPr>
                <w:rFonts w:ascii="Calibri" w:cs="Calibri" w:eastAsia="Calibri" w:hAnsi="Calibri"/>
                <w:color w:val="222222"/>
                <w:sz w:val="22"/>
                <w:szCs w:val="22"/>
              </w:rPr>
              <w:t xml:space="preserve">3) Wiederherstellung ist grundsätzlich möglich, aber die Sicherung von 03:02 liegt NACH dem Einbruch (02:41) – sie kann bereits kompromittiert sein. Es muss eine Sicherung von VOR dem Einbruch verwendet werden, idealerweise eine Offline-Kopie. Der Datenverlust reicht dann entsprechend weiter zurück (RPO!). (8 P.)</w:t>
            </w:r>
          </w:p>
          <w:p>
            <w:pPr>
              <w:spacing w:after="60" w:line="276"/>
            </w:pPr>
            <w:r>
              <w:rPr>
                <w:rFonts w:ascii="Calibri" w:cs="Calibri" w:eastAsia="Calibri" w:hAnsi="Calibri"/>
                <w:color w:val="222222"/>
                <w:sz w:val="22"/>
                <w:szCs w:val="22"/>
              </w:rPr>
              <w:t xml:space="preserve">4) Ja: Datenabfluss und Verschlüsselung personenbezogener Daten. Meldung an die zuständige Aufsichtsbehörde nach Art. 33 DSGVO, unverzüglich und möglichst binnen 72 Stunden ab BEKANNTWERDEN (also ab dem 8-Uhr-Zeitpunkt, nicht ab 02:41). Bei hohem Risiko zusätzlich Benachrichtigung der Betroffenen nach Art. 34. (8 P.)</w:t>
            </w:r>
          </w:p>
          <w:p>
            <w:pPr>
              <w:spacing w:after="60" w:line="276"/>
            </w:pPr>
            <w:r>
              <w:rPr>
                <w:rFonts w:ascii="Calibri" w:cs="Calibri" w:eastAsia="Calibri" w:hAnsi="Calibri"/>
                <w:color w:val="222222"/>
                <w:sz w:val="22"/>
                <w:szCs w:val="22"/>
              </w:rPr>
              <w:t xml:space="preserve">5) Je 3 P., u. a.: Offline-/unveränderbare Sicherungen und getestete Restores (E2/E7) · Multi-Faktor-Authentifizierung und Sperre nach Fehlversuchen am VPN, Zugriff nicht offen aus dem Internet (E4/E8) · Alarmregel auf Brute Force und auf das Anlegen von Administratorkonten (E9) · Least Privilege und Trennung der Administrationskonten (E5/E8). (9 P.)</w:t>
            </w:r>
          </w:p>
        </w:tc>
      </w:tr>
    </w:tbl>
    <w:p>
      <w:pPr>
        <w:pStyle w:val="Heading2"/>
        <w:spacing w:after="100" w:before="220"/>
      </w:pPr>
      <w:r>
        <w:rPr>
          <w:rFonts w:ascii="Calibri" w:cs="Calibri" w:eastAsia="Calibri" w:hAnsi="Calibri"/>
          <w:b/>
          <w:bCs/>
          <w:color w:val="0066AA"/>
          <w:sz w:val="24"/>
          <w:szCs w:val="24"/>
        </w:rPr>
        <w:t xml:space="preserve">Bewertungsraster Teil B</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5326"/>
        <w:gridCol w:w="1400"/>
        <w:gridCol w:w="2300"/>
      </w:tblGrid>
      <w:tr>
        <w:trPr>
          <w:tblHeader/>
        </w:trPr>
        <w:tc>
          <w:tcPr>
            <w:tcW w:type="dxa" w:w="5326"/>
            <w:shd w:fill="003366" w:val="clear"/>
            <w:tcMar>
              <w:top w:type="dxa" w:w="80"/>
              <w:left w:type="dxa" w:w="90"/>
              <w:bottom w:type="dxa" w:w="80"/>
              <w:right w:type="dxa" w:w="90"/>
            </w:tcMar>
          </w:tcPr>
          <w:p>
            <w:r>
              <w:rPr>
                <w:rFonts w:ascii="Calibri" w:cs="Calibri" w:eastAsia="Calibri" w:hAnsi="Calibri"/>
                <w:b/>
                <w:bCs/>
                <w:color w:val="FFFFFF"/>
                <w:sz w:val="19"/>
                <w:szCs w:val="19"/>
              </w:rPr>
              <w:t xml:space="preserve">Kriterium</w:t>
            </w:r>
          </w:p>
        </w:tc>
        <w:tc>
          <w:tcPr>
            <w:tcW w:type="dxa" w:w="1400"/>
            <w:shd w:fill="003366" w:val="clear"/>
            <w:tcMar>
              <w:top w:type="dxa" w:w="80"/>
              <w:left w:type="dxa" w:w="90"/>
              <w:bottom w:type="dxa" w:w="80"/>
              <w:right w:type="dxa" w:w="90"/>
            </w:tcMar>
          </w:tcPr>
          <w:p>
            <w:r>
              <w:rPr>
                <w:rFonts w:ascii="Calibri" w:cs="Calibri" w:eastAsia="Calibri" w:hAnsi="Calibri"/>
                <w:b/>
                <w:bCs/>
                <w:color w:val="FFFFFF"/>
                <w:sz w:val="19"/>
                <w:szCs w:val="19"/>
              </w:rPr>
              <w:t xml:space="preserve">max. P.</w:t>
            </w:r>
          </w:p>
        </w:tc>
        <w:tc>
          <w:tcPr>
            <w:tcW w:type="dxa" w:w="2300"/>
            <w:shd w:fill="003366" w:val="clear"/>
            <w:tcMar>
              <w:top w:type="dxa" w:w="80"/>
              <w:left w:type="dxa" w:w="90"/>
              <w:bottom w:type="dxa" w:w="80"/>
              <w:right w:type="dxa" w:w="90"/>
            </w:tcMar>
          </w:tcPr>
          <w:p>
            <w:r>
              <w:rPr>
                <w:rFonts w:ascii="Calibri" w:cs="Calibri" w:eastAsia="Calibri" w:hAnsi="Calibri"/>
                <w:b/>
                <w:bCs/>
                <w:color w:val="FFFFFF"/>
                <w:sz w:val="19"/>
                <w:szCs w:val="19"/>
              </w:rPr>
              <w:t xml:space="preserve">erreicht / Notiz</w:t>
            </w:r>
          </w:p>
        </w:tc>
      </w:tr>
      <w:tr>
        <w:tc>
          <w:tcPr>
            <w:tcW w:type="dxa" w:w="5326"/>
            <w:tcMar>
              <w:top w:type="dxa" w:w="90"/>
              <w:left w:type="dxa" w:w="90"/>
              <w:bottom w:type="dxa" w:w="90"/>
              <w:right w:type="dxa" w:w="90"/>
            </w:tcMar>
          </w:tcPr>
          <w:p>
            <w:r>
              <w:rPr>
                <w:rFonts w:ascii="Calibri" w:cs="Calibri" w:eastAsia="Calibri" w:hAnsi="Calibri"/>
                <w:color w:val="222222"/>
                <w:sz w:val="19"/>
                <w:szCs w:val="19"/>
              </w:rPr>
              <w:t xml:space="preserve">Vorgehen folgt den IR-Phasen (Eindämmung vor Beseitigung)</w:t>
            </w:r>
          </w:p>
        </w:tc>
        <w:tc>
          <w:tcPr>
            <w:tcW w:type="dxa" w:w="1400"/>
            <w:tcMar>
              <w:top w:type="dxa" w:w="90"/>
              <w:left w:type="dxa" w:w="90"/>
              <w:bottom w:type="dxa" w:w="90"/>
              <w:right w:type="dxa" w:w="90"/>
            </w:tcMar>
          </w:tcPr>
          <w:p>
            <w:r>
              <w:rPr>
                <w:rFonts w:ascii="Calibri" w:cs="Calibri" w:eastAsia="Calibri" w:hAnsi="Calibri"/>
                <w:color w:val="222222"/>
                <w:sz w:val="19"/>
                <w:szCs w:val="19"/>
              </w:rPr>
              <w:t xml:space="preserve">15</w:t>
            </w:r>
          </w:p>
        </w:tc>
        <w:tc>
          <w:tcPr>
            <w:tcW w:type="dxa" w:w="2300"/>
            <w:tcMar>
              <w:top w:type="dxa" w:w="90"/>
              <w:left w:type="dxa" w:w="90"/>
              <w:bottom w:type="dxa" w:w="90"/>
              <w:right w:type="dxa" w:w="90"/>
            </w:tcMar>
          </w:tcPr>
          <w:p>
            <w:r>
              <w:rPr>
                <w:rFonts w:ascii="Calibri" w:cs="Calibri" w:eastAsia="Calibri" w:hAnsi="Calibri"/>
                <w:color w:val="222222"/>
                <w:sz w:val="19"/>
                <w:szCs w:val="19"/>
              </w:rPr>
              <w:t xml:space="preserve"> </w:t>
            </w:r>
          </w:p>
        </w:tc>
      </w:tr>
      <w:tr>
        <w:tc>
          <w:tcPr>
            <w:tcW w:type="dxa" w:w="5326"/>
            <w:tcMar>
              <w:top w:type="dxa" w:w="90"/>
              <w:left w:type="dxa" w:w="90"/>
              <w:bottom w:type="dxa" w:w="90"/>
              <w:right w:type="dxa" w:w="90"/>
            </w:tcMar>
          </w:tcPr>
          <w:p>
            <w:r>
              <w:rPr>
                <w:rFonts w:ascii="Calibri" w:cs="Calibri" w:eastAsia="Calibri" w:hAnsi="Calibri"/>
                <w:color w:val="222222"/>
                <w:sz w:val="19"/>
                <w:szCs w:val="19"/>
              </w:rPr>
              <w:t xml:space="preserve">Entscheidungen werden begründet, nicht nur getroffen</w:t>
            </w:r>
          </w:p>
        </w:tc>
        <w:tc>
          <w:tcPr>
            <w:tcW w:type="dxa" w:w="1400"/>
            <w:tcMar>
              <w:top w:type="dxa" w:w="90"/>
              <w:left w:type="dxa" w:w="90"/>
              <w:bottom w:type="dxa" w:w="90"/>
              <w:right w:type="dxa" w:w="90"/>
            </w:tcMar>
          </w:tcPr>
          <w:p>
            <w:r>
              <w:rPr>
                <w:rFonts w:ascii="Calibri" w:cs="Calibri" w:eastAsia="Calibri" w:hAnsi="Calibri"/>
                <w:color w:val="222222"/>
                <w:sz w:val="19"/>
                <w:szCs w:val="19"/>
              </w:rPr>
              <w:t xml:space="preserve">15</w:t>
            </w:r>
          </w:p>
        </w:tc>
        <w:tc>
          <w:tcPr>
            <w:tcW w:type="dxa" w:w="2300"/>
            <w:tcMar>
              <w:top w:type="dxa" w:w="90"/>
              <w:left w:type="dxa" w:w="90"/>
              <w:bottom w:type="dxa" w:w="90"/>
              <w:right w:type="dxa" w:w="90"/>
            </w:tcMar>
          </w:tcPr>
          <w:p>
            <w:r>
              <w:rPr>
                <w:rFonts w:ascii="Calibri" w:cs="Calibri" w:eastAsia="Calibri" w:hAnsi="Calibri"/>
                <w:color w:val="222222"/>
                <w:sz w:val="19"/>
                <w:szCs w:val="19"/>
              </w:rPr>
              <w:t xml:space="preserve"> </w:t>
            </w:r>
          </w:p>
        </w:tc>
      </w:tr>
      <w:tr>
        <w:tc>
          <w:tcPr>
            <w:tcW w:type="dxa" w:w="5326"/>
            <w:tcMar>
              <w:top w:type="dxa" w:w="90"/>
              <w:left w:type="dxa" w:w="90"/>
              <w:bottom w:type="dxa" w:w="90"/>
              <w:right w:type="dxa" w:w="90"/>
            </w:tcMar>
          </w:tcPr>
          <w:p>
            <w:r>
              <w:rPr>
                <w:rFonts w:ascii="Calibri" w:cs="Calibri" w:eastAsia="Calibri" w:hAnsi="Calibri"/>
                <w:color w:val="222222"/>
                <w:sz w:val="19"/>
                <w:szCs w:val="19"/>
              </w:rPr>
              <w:t xml:space="preserve">Beweissicherung berücksichtigt (nichts vorschnell gelöscht)</w:t>
            </w:r>
          </w:p>
        </w:tc>
        <w:tc>
          <w:tcPr>
            <w:tcW w:type="dxa" w:w="1400"/>
            <w:tcMar>
              <w:top w:type="dxa" w:w="90"/>
              <w:left w:type="dxa" w:w="90"/>
              <w:bottom w:type="dxa" w:w="90"/>
              <w:right w:type="dxa" w:w="90"/>
            </w:tcMar>
          </w:tcPr>
          <w:p>
            <w:r>
              <w:rPr>
                <w:rFonts w:ascii="Calibri" w:cs="Calibri" w:eastAsia="Calibri" w:hAnsi="Calibri"/>
                <w:color w:val="222222"/>
                <w:sz w:val="19"/>
                <w:szCs w:val="19"/>
              </w:rPr>
              <w:t xml:space="preserve">10</w:t>
            </w:r>
          </w:p>
        </w:tc>
        <w:tc>
          <w:tcPr>
            <w:tcW w:type="dxa" w:w="2300"/>
            <w:tcMar>
              <w:top w:type="dxa" w:w="90"/>
              <w:left w:type="dxa" w:w="90"/>
              <w:bottom w:type="dxa" w:w="90"/>
              <w:right w:type="dxa" w:w="90"/>
            </w:tcMar>
          </w:tcPr>
          <w:p>
            <w:r>
              <w:rPr>
                <w:rFonts w:ascii="Calibri" w:cs="Calibri" w:eastAsia="Calibri" w:hAnsi="Calibri"/>
                <w:color w:val="222222"/>
                <w:sz w:val="19"/>
                <w:szCs w:val="19"/>
              </w:rPr>
              <w:t xml:space="preserve"> </w:t>
            </w:r>
          </w:p>
        </w:tc>
      </w:tr>
      <w:tr>
        <w:tc>
          <w:tcPr>
            <w:tcW w:type="dxa" w:w="5326"/>
            <w:tcMar>
              <w:top w:type="dxa" w:w="90"/>
              <w:left w:type="dxa" w:w="90"/>
              <w:bottom w:type="dxa" w:w="90"/>
              <w:right w:type="dxa" w:w="90"/>
            </w:tcMar>
          </w:tcPr>
          <w:p>
            <w:r>
              <w:rPr>
                <w:rFonts w:ascii="Calibri" w:cs="Calibri" w:eastAsia="Calibri" w:hAnsi="Calibri"/>
                <w:color w:val="222222"/>
                <w:sz w:val="19"/>
                <w:szCs w:val="19"/>
              </w:rPr>
              <w:t xml:space="preserve">Meldepflicht erkannt und Frist korrekt benannt</w:t>
            </w:r>
          </w:p>
        </w:tc>
        <w:tc>
          <w:tcPr>
            <w:tcW w:type="dxa" w:w="1400"/>
            <w:tcMar>
              <w:top w:type="dxa" w:w="90"/>
              <w:left w:type="dxa" w:w="90"/>
              <w:bottom w:type="dxa" w:w="90"/>
              <w:right w:type="dxa" w:w="90"/>
            </w:tcMar>
          </w:tcPr>
          <w:p>
            <w:r>
              <w:rPr>
                <w:rFonts w:ascii="Calibri" w:cs="Calibri" w:eastAsia="Calibri" w:hAnsi="Calibri"/>
                <w:color w:val="222222"/>
                <w:sz w:val="19"/>
                <w:szCs w:val="19"/>
              </w:rPr>
              <w:t xml:space="preserve">10</w:t>
            </w:r>
          </w:p>
        </w:tc>
        <w:tc>
          <w:tcPr>
            <w:tcW w:type="dxa" w:w="2300"/>
            <w:tcMar>
              <w:top w:type="dxa" w:w="90"/>
              <w:left w:type="dxa" w:w="90"/>
              <w:bottom w:type="dxa" w:w="90"/>
              <w:right w:type="dxa" w:w="90"/>
            </w:tcMar>
          </w:tcPr>
          <w:p>
            <w:r>
              <w:rPr>
                <w:rFonts w:ascii="Calibri" w:cs="Calibri" w:eastAsia="Calibri" w:hAnsi="Calibri"/>
                <w:color w:val="222222"/>
                <w:sz w:val="19"/>
                <w:szCs w:val="19"/>
              </w:rPr>
              <w:t xml:space="preserve"> </w:t>
            </w:r>
          </w:p>
        </w:tc>
      </w:tr>
      <w:tr>
        <w:tc>
          <w:tcPr>
            <w:tcW w:type="dxa" w:w="5326"/>
            <w:tcMar>
              <w:top w:type="dxa" w:w="90"/>
              <w:left w:type="dxa" w:w="90"/>
              <w:bottom w:type="dxa" w:w="90"/>
              <w:right w:type="dxa" w:w="90"/>
            </w:tcMar>
          </w:tcPr>
          <w:p>
            <w:r>
              <w:rPr>
                <w:rFonts w:ascii="Calibri" w:cs="Calibri" w:eastAsia="Calibri" w:hAnsi="Calibri"/>
                <w:color w:val="222222"/>
                <w:sz w:val="19"/>
                <w:szCs w:val="19"/>
              </w:rPr>
              <w:t xml:space="preserve">Vorfallprotokoll vollständig und nachvollziehbar</w:t>
            </w:r>
          </w:p>
        </w:tc>
        <w:tc>
          <w:tcPr>
            <w:tcW w:type="dxa" w:w="1400"/>
            <w:tcMar>
              <w:top w:type="dxa" w:w="90"/>
              <w:left w:type="dxa" w:w="90"/>
              <w:bottom w:type="dxa" w:w="90"/>
              <w:right w:type="dxa" w:w="90"/>
            </w:tcMar>
          </w:tcPr>
          <w:p>
            <w:r>
              <w:rPr>
                <w:rFonts w:ascii="Calibri" w:cs="Calibri" w:eastAsia="Calibri" w:hAnsi="Calibri"/>
                <w:color w:val="222222"/>
                <w:sz w:val="19"/>
                <w:szCs w:val="19"/>
              </w:rPr>
              <w:t xml:space="preserve">10</w:t>
            </w:r>
          </w:p>
        </w:tc>
        <w:tc>
          <w:tcPr>
            <w:tcW w:type="dxa" w:w="2300"/>
            <w:tcMar>
              <w:top w:type="dxa" w:w="90"/>
              <w:left w:type="dxa" w:w="90"/>
              <w:bottom w:type="dxa" w:w="90"/>
              <w:right w:type="dxa" w:w="90"/>
            </w:tcMar>
          </w:tcPr>
          <w:p>
            <w:r>
              <w:rPr>
                <w:rFonts w:ascii="Calibri" w:cs="Calibri" w:eastAsia="Calibri" w:hAnsi="Calibri"/>
                <w:color w:val="222222"/>
                <w:sz w:val="19"/>
                <w:szCs w:val="19"/>
              </w:rPr>
              <w:t xml:space="preserve"> </w:t>
            </w:r>
          </w:p>
        </w:tc>
      </w:tr>
      <w:tr>
        <w:tc>
          <w:tcPr>
            <w:tcW w:type="dxa" w:w="5326"/>
            <w:tcMar>
              <w:top w:type="dxa" w:w="90"/>
              <w:left w:type="dxa" w:w="90"/>
              <w:bottom w:type="dxa" w:w="90"/>
              <w:right w:type="dxa" w:w="90"/>
            </w:tcMar>
          </w:tcPr>
          <w:p>
            <w:r>
              <w:rPr>
                <w:rFonts w:ascii="Calibri" w:cs="Calibri" w:eastAsia="Calibri" w:hAnsi="Calibri"/>
                <w:color w:val="222222"/>
                <w:sz w:val="19"/>
                <w:szCs w:val="19"/>
              </w:rPr>
              <w:t xml:space="preserve">Rollen konsequent ausgefüllt, Kommunikation sachlich</w:t>
            </w:r>
          </w:p>
        </w:tc>
        <w:tc>
          <w:tcPr>
            <w:tcW w:type="dxa" w:w="1400"/>
            <w:tcMar>
              <w:top w:type="dxa" w:w="90"/>
              <w:left w:type="dxa" w:w="90"/>
              <w:bottom w:type="dxa" w:w="90"/>
              <w:right w:type="dxa" w:w="90"/>
            </w:tcMar>
          </w:tcPr>
          <w:p>
            <w:r>
              <w:rPr>
                <w:rFonts w:ascii="Calibri" w:cs="Calibri" w:eastAsia="Calibri" w:hAnsi="Calibri"/>
                <w:color w:val="222222"/>
                <w:sz w:val="19"/>
                <w:szCs w:val="19"/>
              </w:rPr>
              <w:t xml:space="preserve">10</w:t>
            </w:r>
          </w:p>
        </w:tc>
        <w:tc>
          <w:tcPr>
            <w:tcW w:type="dxa" w:w="2300"/>
            <w:tcMar>
              <w:top w:type="dxa" w:w="90"/>
              <w:left w:type="dxa" w:w="90"/>
              <w:bottom w:type="dxa" w:w="90"/>
              <w:right w:type="dxa" w:w="90"/>
            </w:tcMar>
          </w:tcPr>
          <w:p>
            <w:r>
              <w:rPr>
                <w:rFonts w:ascii="Calibri" w:cs="Calibri" w:eastAsia="Calibri" w:hAnsi="Calibri"/>
                <w:color w:val="222222"/>
                <w:sz w:val="19"/>
                <w:szCs w:val="19"/>
              </w:rPr>
              <w:t xml:space="preserve"> </w:t>
            </w:r>
          </w:p>
        </w:tc>
      </w:tr>
      <w:tr>
        <w:tc>
          <w:tcPr>
            <w:tcW w:type="dxa" w:w="5326"/>
            <w:tcMar>
              <w:top w:type="dxa" w:w="90"/>
              <w:left w:type="dxa" w:w="90"/>
              <w:bottom w:type="dxa" w:w="90"/>
              <w:right w:type="dxa" w:w="90"/>
            </w:tcMar>
          </w:tcPr>
          <w:p>
            <w:r>
              <w:rPr>
                <w:rFonts w:ascii="Calibri" w:cs="Calibri" w:eastAsia="Calibri" w:hAnsi="Calibri"/>
                <w:b/>
                <w:bCs/>
                <w:color w:val="222222"/>
                <w:sz w:val="19"/>
                <w:szCs w:val="19"/>
              </w:rPr>
              <w:t xml:space="preserve">Summe Teil B</w:t>
            </w:r>
          </w:p>
        </w:tc>
        <w:tc>
          <w:tcPr>
            <w:tcW w:type="dxa" w:w="1400"/>
            <w:tcMar>
              <w:top w:type="dxa" w:w="90"/>
              <w:left w:type="dxa" w:w="90"/>
              <w:bottom w:type="dxa" w:w="90"/>
              <w:right w:type="dxa" w:w="90"/>
            </w:tcMar>
          </w:tcPr>
          <w:p>
            <w:r>
              <w:rPr>
                <w:rFonts w:ascii="Calibri" w:cs="Calibri" w:eastAsia="Calibri" w:hAnsi="Calibri"/>
                <w:b/>
                <w:bCs/>
                <w:color w:val="222222"/>
                <w:sz w:val="19"/>
                <w:szCs w:val="19"/>
              </w:rPr>
              <w:t xml:space="preserve">70</w:t>
            </w:r>
          </w:p>
        </w:tc>
        <w:tc>
          <w:tcPr>
            <w:tcW w:type="dxa" w:w="2300"/>
            <w:tcMar>
              <w:top w:type="dxa" w:w="90"/>
              <w:left w:type="dxa" w:w="90"/>
              <w:bottom w:type="dxa" w:w="90"/>
              <w:right w:type="dxa" w:w="90"/>
            </w:tcMar>
          </w:tcPr>
          <w:p>
            <w:r>
              <w:rPr>
                <w:rFonts w:ascii="Calibri" w:cs="Calibri" w:eastAsia="Calibri" w:hAnsi="Calibri"/>
                <w:color w:val="222222"/>
                <w:sz w:val="19"/>
                <w:szCs w:val="19"/>
              </w:rPr>
              <w:t xml:space="preserve"> </w:t>
            </w:r>
          </w:p>
        </w:tc>
      </w:tr>
    </w:tbl>
    <w:p>
      <w:pPr>
        <w:spacing w:after="140"/>
      </w:pPr>
    </w:p>
    <w:tbl>
      <w:tblPr>
        <w:tblW w:type="dxa" w:w="9026"/>
        <w:tblBorders>
          <w:top w:val="single" w:color="F0A500" w:sz="12"/>
          <w:left w:val="single" w:color="F0A500" w:sz="12"/>
          <w:bottom w:val="single" w:color="F0A500" w:sz="12"/>
          <w:right w:val="single" w:color="F0A500" w:sz="12"/>
          <w:insideH w:val="none" w:color="FFFFFF" w:sz="0"/>
          <w:insideV w:val="none" w:color="FFFFFF" w:sz="0"/>
        </w:tblBorders>
      </w:tblPr>
      <w:tblGrid>
        <w:gridCol w:w="9026"/>
      </w:tblGrid>
      <w:tr>
        <w:tc>
          <w:tcPr>
            <w:tcW w:type="dxa" w:w="9026"/>
            <w:shd w:fill="FFF4DC"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Dozenten-Hinweis: Durchführung</w:t>
            </w:r>
          </w:p>
          <w:p>
            <w:pPr>
              <w:spacing w:after="60" w:line="276"/>
            </w:pPr>
            <w:r>
              <w:rPr>
                <w:rFonts w:ascii="Calibri" w:cs="Calibri" w:eastAsia="Calibri" w:hAnsi="Calibri"/>
                <w:color w:val="222222"/>
                <w:sz w:val="22"/>
                <w:szCs w:val="22"/>
              </w:rPr>
              <w:t xml:space="preserve">Teil A (45 P.) und Teil B (70 P.) können zusammen als Lernzielkontrolle gewertet werden (115 P., Umrechnung nach Hausschlüssel) oder Teil B als reine Übung ohne Note laufen.</w:t>
            </w:r>
          </w:p>
          <w:p>
            <w:pPr>
              <w:spacing w:after="60" w:line="276"/>
            </w:pPr>
            <w:r>
              <w:rPr>
                <w:rFonts w:ascii="Calibri" w:cs="Calibri" w:eastAsia="Calibri" w:hAnsi="Calibri"/>
                <w:color w:val="222222"/>
                <w:sz w:val="22"/>
                <w:szCs w:val="22"/>
              </w:rPr>
              <w:t xml:space="preserve">Wichtig für die Nachbesprechung: Die Gruppen aus der Rolle holen, bevor diskutiert wird – sonst verteidigen sie Entscheidungen, statt daraus zu lernen.</w:t>
            </w:r>
          </w:p>
          <w:p>
            <w:pPr>
              <w:spacing w:after="60" w:line="276"/>
            </w:pPr>
            <w:r>
              <w:rPr>
                <w:rFonts w:ascii="Calibri" w:cs="Calibri" w:eastAsia="Calibri" w:hAnsi="Calibri"/>
                <w:color w:val="222222"/>
                <w:sz w:val="22"/>
                <w:szCs w:val="22"/>
              </w:rPr>
              <w:t xml:space="preserve">Das Ergebnis des Rollenspiels fließt ins Notfallkapitel des Betriebshandbuchs (Capstone) ein.</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E9 Rollenspiel Ransomware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decimal"/>
      <w:lvlText w:val="%1."/>
      <w:lvlJc w:val="left"/>
      <w:pPr>
        <w:ind w:left="420" w:hanging="280"/>
      </w:pPr>
    </w:lvl>
  </w:abstractNum>
  <w:abstractNum w:abstractNumId="4" w15:restartNumberingAfterBreak="0">
    <w:multiLevelType w:val="hybridMultilevel"/>
    <w:lvl w:ilvl="0" w15:tentative="1">
      <w:start w:val="1"/>
      <w:numFmt w:val="decimal"/>
      <w:lvlText w:val="%1."/>
      <w:lvlJc w:val="left"/>
      <w:pPr>
        <w:ind w:left="420" w:hanging="28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2026-07-22T06:25:35.783Z</dcterms:created>
  <dcterms:modified xsi:type="dcterms:W3CDTF">2026-07-22T06:25:35.783Z</dcterms:modified>
</cp:coreProperties>
</file>

<file path=docProps/custom.xml><?xml version="1.0" encoding="utf-8"?>
<Properties xmlns="http://schemas.openxmlformats.org/officeDocument/2006/custom-properties" xmlns:vt="http://schemas.openxmlformats.org/officeDocument/2006/docPropsVTypes"/>
</file>