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E7D32"/>
          <w:sz w:val="34"/>
          <w:szCs w:val="34"/>
        </w:rPr>
        <w:t xml:space="preserve">Dozenten-Lösungsheft – SIEM-Lab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5"/>
          <w:szCs w:val="25"/>
        </w:rPr>
        <w:t xml:space="preserve">Etappe 9 · Modul L (Lernfeld 11)</w:t>
      </w:r>
    </w:p>
    <w:p>
      <w:pPr>
        <w:pBdr>
          <w:bottom w:val="single" w:color="F0A500" w:sz="12"/>
        </w:pBdr>
        <w:spacing w:after="2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bfw Lübeck · Juli 2026 · 3 Gruppen à 2 · Labs 1–5</w:t>
      </w:r>
    </w:p>
    <w:p>
      <w:pPr>
        <w:spacing w:after="16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22"/>
          <w:szCs w:val="22"/>
        </w:rPr>
        <w:t xml:space="preserve">Nur für Dozenten. Enthält erwartete Ergebnisse, Referenzangaben und Troubleshooting. Graylog-Oberflächen ändern sich zwischen Versionen – Menüwege vor Kursbeginn einmal nachvollziehen.</w:t>
      </w:r>
    </w:p>
    <w:tbl>
      <w:tblPr>
        <w:tblW w:type="dxa" w:w="9026"/>
        <w:tblBorders>
          <w:top w:val="single" w:color="F0A500" w:sz="12"/>
          <w:left w:val="single" w:color="F0A500" w:sz="12"/>
          <w:bottom w:val="single" w:color="F0A500" w:sz="12"/>
          <w:right w:val="single" w:color="F0A500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FF4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Dozenten-Hinweis: Vorbereitung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1. Graylog als VM auf dem SSD-Pool bereitstellen (RAM laut Ressourcenplan, ca. 10 GB). Bewusst Graylog statt Wazuh – geringerer Ressourcenbedarf.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2. Retention klein halten (z. B. wenige Tage), damit der Index nicht den Pool füllt.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3. NTP auf allen Quellsystemen prüfen – ohne einheitliche Zeit ist Korrelation wertlos und die Übung scheitert unbemerkt.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4. Windows-Log-Weiterleitung vorab testen – das ist erfahrungsgemäß der zeitaufwendigste Punkt der Woche.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5. Snapshot der Graylog-VM vor Lab 3 (Angriffssimulation).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1 – Graylog bereitstellen und ersten Input anlegen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1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nehmt euer SIEM in Betrieb und empfangt die ersten Nachrichten.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Startet die bereitgestellte Graylog-VM und meldet euch an der Weboberfläche an (Passwort ändern!).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einen Syslog-Input an (UDP, Port laut Gruppen-IP-Plan – höherer Port als 514, damit keine Root-Rechte nötig sind).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Sendet zum Test eine Nachricht von einem Linux-System an den Input und prüft, ob sie ankommt.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Stellt die Aufbewahrung (Retention) auf den mit dem Dozenten abgestimmten Wert ein und notiert ihn.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Referenz &amp; Troubleshooting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Test von einem Linux-System: logger -n &lt;Graylog-IP&gt; -P &lt;Port&gt; -d "Testnachricht Gruppe X"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Kommt nichts an: Input wirklich gestartet? Firewall auf der Graylog-VM? Richtiges Protokoll (UDP vs. TCP)? Port unter 1024 gewählt (Rechteproblem)?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Retention: klein halten – der Index wächst schneller als erwartet und liegt auf dem SSD-Pool.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2 – Quellen anbinden: Linux, Windows, Switch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2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bringt die Ereignisse aus allen Systemen eurer Umgebung an einer Stelle zusammen.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Bindet euren Linux-Host als Syslog-Quelle an (Weiterleitung an die Graylog-Adresse konfigurieren).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Bindet euren Windows Server an – der Weg wird im Plenum gezeigt (Log-Weiterleitung / Agent).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Der Dozent leitet die Syslog-Meldungen des FS-Switches an ein gemeinsames Ziel weiter – beobachtet, welche Meldungen ein Switch liefert.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für jede Quellart einen Stream an (z. B. »Linux«, »Windows«, »Netzwerk«) und prüft die Zuordnung.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die Zeitstempel: Stimmen die Uhrzeiten aller Quellen überein?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Erwartetes Ergebnis &amp; Stolpersteine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Alle drei Quellarten liefern Nachrichten, die Streams trennen sie sauber.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Windows ist der zeitaufwendigste Teil – dafür im Plenum ausreichend Zeit einplanen und einen funktionierenden Weg vorführen, statt alle Gruppen einzeln suchen zu lassen.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Zeitabweichungen sind der häufigste versteckte Fehler: Wenn Quellen unterschiedliche Zeitzonen oder falsche Uhren melden, wirkt die spätere Korrelation zufällig. NTP prüfen und die Beobachtung ausdrücklich besprechen.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3 – Angriff provozieren und nachweisen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3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erzeugt kontrolliert Angriffsspuren und findet sie im SIEM wieder.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Simulation 1: Löst gegen EUREN eigenen Server mehrere fehlgeschlagene Anmeldungen aus, danach eine erfolgreiche.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Sucht die Ereignisse in Graylog und rekonstruiert den Ablauf: Von welcher Adresse? Wie viele Versuche? Wann der Erfolg?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Simulation 2: Erzeugt eine auffällige Aktion nach der Anmeldung (z. B. Anlegen eines Benutzers oder Rechteänderung) und findet auch diese wieder.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Baut aus beiden Funden EINEN Zeitstrahl – wie in der Log-Übung aus Etappe 4, nur diesmal mit euren echten Daten.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Didaktischer Kern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Der Aha-Moment: Die Gruppen sehen ihren eigenen, selbst ausgelösten Angriff aus der Perspektive des Verteidigers. Wichtig ist die Frage: Welche Suche hätte den Angriff gefunden, wenn ihr NICHT gewusst hättet, dass er stattfindet?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Genau daraus entsteht in Lab 4 die Alarmregel – die Reihenfolge ist Absicht.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4 – Alarmregel bauen und scharf schalten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4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verwandelt eure Suche in eine automatische Alarmierung.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eine Alarmregel an: mehrere fehlgeschlagene Anmeldungen derselben Quelle innerhalb eines kurzen Zeitfensters.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Definiert Schwellwert und Zeitfenster bewusst und begründet die Wahl schriftlich.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Löst den Alarm kontrolliert aus und prüft, ob er meldet.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Testet die Gegenprobe: Löst eine normale, korrekte Anmeldung fälschlich einen Alarm aus?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Auswertung (schriftlich):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Begründet Schwellwert und Zeitfenster eurer Regel. Was passiert bei einem zu niedrigen, was bei einem zu hohen Schwellwert? Nennt den Fachbegriff für das Problem zu vieler Alarme.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(8 P.)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Erwartete Antwort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Zu niedriger Schwellwert: viele Fehlalarme durch normale Vertipper – die Alarme werden ignoriert (Alarmmüdigkeit). Zu hoher Schwellwert: langsame, verteilte Angriffe bleiben unentdeckt.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Fachbegriff: Alarmmüdigkeit (auch: Fehlalarme / False Positives). Bewertung: 4 P. Begründung Schwellwert/Zeitfenster, 2 P. beide Fehlerrichtungen, 2 P. Fachbegriff.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5 – Dashboard &amp; Notfallkapitel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5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macht euer SIEM vorzeigbar und schreibt das Notfallkapitel für das Betriebshandbuch.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Baut ein Dashboard mit mindestens: Nachrichten pro Zeit, Top-Quellen, fehlgeschlagene Anmeldungen.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Haltet fest, welche Alarme ihr definiert habt und wer im Ernstfall benachrichtigt wird.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Schreibt das Notfallkapitel (1–2 Seiten): Wer wird bei einem Vorfall informiert? Welche Schritte in welcher Reihenfolge (IR-Phasen)? Welche Meldepflichten sind zu prüfen? Wo liegen die Sicherungen und wie läuft der Restore (Bezug E7)?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alles im Gruppenordner ab – es ist Pflichtbestandteil des Capstone.</w:t>
      </w:r>
    </w:p>
    <w:tbl>
      <w:tblPr>
        <w:tblW w:type="dxa" w:w="9026"/>
        <w:tblBorders>
          <w:top w:val="single" w:color="2E7D32" w:sz="12"/>
          <w:left w:val="single" w:color="2E7D32" w:sz="12"/>
          <w:bottom w:val="single" w:color="2E7D32" w:sz="12"/>
          <w:right w:val="single" w:color="2E7D32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E8F5E9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Bewertungsmaßstab Notfallkapitel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Erwartet werden: benannte Rollen und Erreichbarkeiten, die sechs IR-Phasen in sinnvoller Reihenfolge auf den eigenen Betrieb angewendet, Prüfschritt Meldepflicht (Art. 33 DSGVO mit 72-Stunden-Frist), Verweis auf Sicherungen mit den in Etappe 7 GEMESSENEN Restore-Zeiten.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Häufiger Fehler: Das Kapitel bleibt allgemein. Nachfragen: Was genau tut IHR am Montagmorgen um 8 Uhr, wenn der Fileserver verschlüsselt ist?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· E9 SIEM-Lab · DOZENTEN-LÖSUNGSHEFT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2026-07-22T06:25:35.995Z</dcterms:created>
  <dcterms:modified xsi:type="dcterms:W3CDTF">2026-07-22T06:25:35.995Z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