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3366"/>
          <w:sz w:val="40"/>
          <w:szCs w:val="40"/>
        </w:rPr>
        <w:t xml:space="preserve">Backup-Kalkulation</w:t>
      </w:r>
    </w:p>
    <w:p>
      <w:pPr>
        <w:spacing w:after="40"/>
      </w:pPr>
      <w:r>
        <w:rPr>
          <w:rFonts w:ascii="Calibri" w:cs="Calibri" w:eastAsia="Calibri" w:hAnsi="Calibri"/>
          <w:color w:val="0066AA"/>
          <w:sz w:val="26"/>
          <w:szCs w:val="26"/>
        </w:rPr>
        <w:t xml:space="preserve">Etappe 2: Backup &amp; Restore · Modul L (Lernfeld 11)</w:t>
      </w:r>
    </w:p>
    <w:p>
      <w:pPr>
        <w:pBdr>
          <w:bottom w:val="single" w:color="F0A500" w:sz="12"/>
        </w:pBdr>
        <w:spacing w:after="200"/>
      </w:pPr>
      <w:r>
        <w:rPr>
          <w:rFonts w:ascii="Calibri" w:cs="Calibri" w:eastAsia="Calibri" w:hAnsi="Calibri"/>
          <w:color w:val="595959"/>
          <w:sz w:val="20"/>
          <w:szCs w:val="20"/>
        </w:rPr>
        <w:t xml:space="preserve">FISI · bfw Lübeck · Juli 2026 · 100 Punkte · Bearbeitungszeit: 90 Minuten</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4513"/>
        <w:gridCol w:w="4513"/>
      </w:tblGrid>
      <w:tr>
        <w:tc>
          <w:tcPr>
            <w:tcW w:type="dxa" w:w="4513"/>
            <w:tcMar>
              <w:top w:type="dxa" w:w="100"/>
              <w:left w:type="dxa" w:w="120"/>
              <w:bottom w:type="dxa" w:w="100"/>
              <w:right w:type="dxa" w:w="120"/>
            </w:tcMar>
          </w:tcPr>
          <w:p>
            <w:r>
              <w:rPr>
                <w:rFonts w:ascii="Calibri" w:cs="Calibri" w:eastAsia="Calibri" w:hAnsi="Calibri"/>
                <w:b/>
                <w:bCs/>
                <w:color w:val="003366"/>
                <w:sz w:val="22"/>
                <w:szCs w:val="22"/>
              </w:rPr>
              <w:t xml:space="preserve">Name: </w:t>
            </w:r>
          </w:p>
        </w:tc>
        <w:tc>
          <w:tcPr>
            <w:tcW w:type="dxa" w:w="4513"/>
            <w:tcMar>
              <w:top w:type="dxa" w:w="100"/>
              <w:left w:type="dxa" w:w="120"/>
              <w:bottom w:type="dxa" w:w="100"/>
              <w:right w:type="dxa" w:w="120"/>
            </w:tcMar>
          </w:tcPr>
          <w:p>
            <w:r>
              <w:rPr>
                <w:rFonts w:ascii="Calibri" w:cs="Calibri" w:eastAsia="Calibri" w:hAnsi="Calibri"/>
                <w:b/>
                <w:bCs/>
                <w:color w:val="003366"/>
                <w:sz w:val="22"/>
                <w:szCs w:val="22"/>
              </w:rPr>
              <w:t xml:space="preserve">Datum: </w:t>
            </w:r>
          </w:p>
        </w:tc>
      </w:tr>
      <w:tr>
        <w:tc>
          <w:tcPr>
            <w:tcW w:type="dxa" w:w="4513"/>
            <w:tcMar>
              <w:top w:type="dxa" w:w="100"/>
              <w:left w:type="dxa" w:w="120"/>
              <w:bottom w:type="dxa" w:w="100"/>
              <w:right w:type="dxa" w:w="120"/>
            </w:tcMar>
          </w:tcPr>
          <w:p>
            <w:r>
              <w:rPr>
                <w:rFonts w:ascii="Calibri" w:cs="Calibri" w:eastAsia="Calibri" w:hAnsi="Calibri"/>
                <w:b/>
                <w:bCs/>
                <w:color w:val="003366"/>
                <w:sz w:val="22"/>
                <w:szCs w:val="22"/>
              </w:rPr>
              <w:t xml:space="preserve">Erreichte Punkte:        / 100</w:t>
            </w:r>
          </w:p>
        </w:tc>
        <w:tc>
          <w:tcPr>
            <w:tcW w:type="dxa" w:w="4513"/>
            <w:tcMar>
              <w:top w:type="dxa" w:w="100"/>
              <w:left w:type="dxa" w:w="120"/>
              <w:bottom w:type="dxa" w:w="100"/>
              <w:right w:type="dxa" w:w="120"/>
            </w:tcMar>
          </w:tcPr>
          <w:p>
            <w:r>
              <w:rPr>
                <w:rFonts w:ascii="Calibri" w:cs="Calibri" w:eastAsia="Calibri" w:hAnsi="Calibri"/>
                <w:b/>
                <w:bCs/>
                <w:color w:val="003366"/>
                <w:sz w:val="22"/>
                <w:szCs w:val="22"/>
              </w:rPr>
              <w:t xml:space="preserve">Note: </w:t>
            </w:r>
          </w:p>
        </w:tc>
      </w:tr>
    </w:tbl>
    <w:p>
      <w:pPr>
        <w:spacing w:after="120" w:line="276"/>
      </w:pPr>
      <w:r>
        <w:rPr>
          <w:rFonts w:ascii="Calibri" w:cs="Calibri" w:eastAsia="Calibri" w:hAnsi="Calibri"/>
          <w:b w:val="false"/>
          <w:bCs w:val="false"/>
          <w:i w:val="false"/>
          <w:iCs w:val="false"/>
          <w:color w:val="222222"/>
          <w:sz w:val="22"/>
          <w:szCs w:val="22"/>
        </w:rPr>
        <w:t xml:space="preserve"/>
      </w:r>
    </w:p>
    <w:p>
      <w:pPr>
        <w:spacing w:after="160" w:line="276"/>
      </w:pPr>
      <w:r>
        <w:rPr>
          <w:rFonts w:ascii="Calibri" w:cs="Calibri" w:eastAsia="Calibri" w:hAnsi="Calibri"/>
          <w:b/>
          <w:bCs/>
          <w:color w:val="003366"/>
          <w:sz w:val="22"/>
          <w:szCs w:val="22"/>
        </w:rPr>
        <w:t xml:space="preserve">Hinweise: </w:t>
      </w:r>
      <w:r>
        <w:rPr>
          <w:rFonts w:ascii="Calibri" w:cs="Calibri" w:eastAsia="Calibri" w:hAnsi="Calibri"/>
          <w:color w:val="222222"/>
          <w:sz w:val="22"/>
          <w:szCs w:val="22"/>
        </w:rPr>
        <w:t xml:space="preserve">Nicht programmierbarer Taschenrechner erlaubt. Geben Sie bei allen Rechenaufgaben den Rechenweg an. Rechnen Sie dezimal (1 TB = 1.000 GB; 1 Gbit/s = 125 MByte/s), sofern nicht anders angegeben.</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1504"/>
        <w:gridCol w:w="1504"/>
        <w:gridCol w:w="1504"/>
        <w:gridCol w:w="1504"/>
        <w:gridCol w:w="1505"/>
        <w:gridCol w:w="1505"/>
      </w:tblGrid>
      <w:tr>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1</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2</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3</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4</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5</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6</w:t>
            </w:r>
          </w:p>
        </w:tc>
      </w:tr>
      <w:tr>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100–92</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91–81</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80–67</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66–50</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49–30</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29–0</w:t>
            </w:r>
          </w:p>
        </w:tc>
      </w:tr>
    </w:tbl>
    <w:p>
      <w:pPr>
        <w:spacing w:after="200" w:line="276"/>
      </w:pPr>
      <w:r>
        <w:rPr>
          <w:rFonts w:ascii="Calibri" w:cs="Calibri" w:eastAsia="Calibri" w:hAnsi="Calibri"/>
          <w:b w:val="false"/>
          <w:bCs w:val="false"/>
          <w:i w:val="false"/>
          <w:iCs w:val="false"/>
          <w:color w:val="222222"/>
          <w:sz w:val="22"/>
          <w:szCs w:val="22"/>
        </w:rPr>
        <w:t xml:space="preserve"/>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1 – Sicherungsarten</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Erklären Sie den Unterschied zwischen differenzieller und inkrementeller Sicherung in jeweils einem Satz.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Ein Betrieb sichert sonntags voll und Montag bis Samstag jeweils nachts inkrementell. Am Donnerstag um 14 Uhr fällt das System aus. Geben Sie an, welche Sicherungssätze für die Wiederherstellung benötigt werden und in welcher Reihenfolge sie eingespielt werden.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2 – Speicherbedarf und Restore-Aufwand</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pPr>
      <w:r>
        <w:rPr>
          <w:rFonts w:ascii="Calibri" w:cs="Calibri" w:eastAsia="Calibri" w:hAnsi="Calibri"/>
          <w:b w:val="false"/>
          <w:bCs w:val="false"/>
          <w:i w:val="false"/>
          <w:iCs w:val="false"/>
          <w:color w:val="222222"/>
          <w:sz w:val="22"/>
          <w:szCs w:val="22"/>
        </w:rPr>
        <w:t xml:space="preserve">Ein Server wird sonntags voll gesichert (500 GB). Pro Werktag ändern sich bzw. entstehen 20 GB an Daten (jeweils neue, nicht überlappende Daten).</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Berechnen Sie den Speicherbedarf der Sicherungen von Montag bis Freitag bei INKREMENTELLER Sicherung (ohne die Vollsicherung). </w:t>
      </w:r>
      <w:r>
        <w:rPr>
          <w:rFonts w:ascii="Calibri" w:cs="Calibri" w:eastAsia="Calibri" w:hAnsi="Calibri"/>
          <w:i/>
          <w:iCs/>
          <w:color w:val="595959"/>
          <w:sz w:val="20"/>
          <w:szCs w:val="20"/>
        </w:rPr>
        <w:t xml:space="preserve">(3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Berechnen Sie den Speicherbedarf von Montag bis Freitag bei DIFFERENZIELLER Sicherung (ohne die Vollsicherung).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Am Samstagmorgen wird ein Restore nötig. Geben Sie für beide Verfahren an, wie viele Sicherungssätze eingespielt werden müssen. </w:t>
      </w:r>
      <w:r>
        <w:rPr>
          <w:rFonts w:ascii="Calibri" w:cs="Calibri" w:eastAsia="Calibri" w:hAnsi="Calibri"/>
          <w:i/>
          <w:iCs/>
          <w:color w:val="595959"/>
          <w:sz w:val="20"/>
          <w:szCs w:val="20"/>
        </w:rPr>
        <w:t xml:space="preserve">(3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3 – Backupfenster berechnen</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15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Eine Vollsicherung von 1,8 TB läuft über eine 1-Gbit/s-Verbindung, von der effektiv 80 % nutzbar sind. Berechnen Sie die Dauer der Sicherung in Stunden. Rechnen Sie dezimal (1 TB = 1.000 GB, 1 Gbit/s = 125 MByte/s). </w:t>
      </w:r>
      <w:r>
        <w:rPr>
          <w:rFonts w:ascii="Calibri" w:cs="Calibri" w:eastAsia="Calibri" w:hAnsi="Calibri"/>
          <w:i/>
          <w:iCs/>
          <w:color w:val="595959"/>
          <w:sz w:val="20"/>
          <w:szCs w:val="20"/>
        </w:rPr>
        <w:t xml:space="preserve">(8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Das nächtliche Backupfenster beträgt nur 4 Stunden. Nennen Sie zwei geeignete Maßnahmen, damit die Sicherung dennoch in das Fenster passt.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Erklären Sie kurz, warum bei solchen Aufgaben häufig der Faktor 8 zum Fehler führt. </w:t>
      </w:r>
      <w:r>
        <w:rPr>
          <w:rFonts w:ascii="Calibri" w:cs="Calibri" w:eastAsia="Calibri" w:hAnsi="Calibri"/>
          <w:i/>
          <w:iCs/>
          <w:color w:val="595959"/>
          <w:sz w:val="20"/>
          <w:szCs w:val="20"/>
        </w:rPr>
        <w:t xml:space="preserve">(3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4 – RPO und RTO</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15 Punkte</w:t>
            </w:r>
          </w:p>
        </w:tc>
      </w:tr>
    </w:tbl>
    <w:p>
      <w:pPr>
        <w:spacing w:after="100" w:line="276"/>
      </w:pPr>
      <w:r>
        <w:rPr>
          <w:rFonts w:ascii="Calibri" w:cs="Calibri" w:eastAsia="Calibri" w:hAnsi="Calibri"/>
          <w:b w:val="false"/>
          <w:bCs w:val="false"/>
          <w:i w:val="false"/>
          <w:iCs w:val="false"/>
          <w:color w:val="222222"/>
          <w:sz w:val="22"/>
          <w:szCs w:val="22"/>
        </w:rPr>
        <w:t xml:space="preserve">Die Geschäftsführung eines Logistikunternehmens legt für das Buchungssystem fest: Es dürfen maximal die Daten EINER Stunde verloren gehen, und das System darf höchstens VIER Stunden stillstehen.</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Ordnen Sie den beiden Vorgaben die Fachbegriffe RPO und RTO mit den jeweiligen Werten zu und erklären Sie beide Begriffe kurz.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Aktuell wird das System einmal täglich um 23 Uhr gesichert. Prüfen Sie, ob das RPO eingehalten wird, und schlagen Sie bei Bedarf eine konkrete Maßnahme vor.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Ein Test-Restore hat 6 Stunden gedauert. Bewerten Sie das Ergebnis und nennen Sie zwei Maßnahmen, um das RTO künftig einzuhalten. </w:t>
      </w:r>
      <w:r>
        <w:rPr>
          <w:rFonts w:ascii="Calibri" w:cs="Calibri" w:eastAsia="Calibri" w:hAnsi="Calibri"/>
          <w:i/>
          <w:iCs/>
          <w:color w:val="595959"/>
          <w:sz w:val="20"/>
          <w:szCs w:val="20"/>
        </w:rPr>
        <w:t xml:space="preserve">(5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5 – GVS-Rotationsplan</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15 Punkte</w:t>
            </w:r>
          </w:p>
        </w:tc>
      </w:tr>
    </w:tbl>
    <w:p>
      <w:pPr>
        <w:spacing w:after="100" w:line="276"/>
      </w:pPr>
      <w:r>
        <w:rPr>
          <w:rFonts w:ascii="Calibri" w:cs="Calibri" w:eastAsia="Calibri" w:hAnsi="Calibri"/>
          <w:b w:val="false"/>
          <w:bCs w:val="false"/>
          <w:i w:val="false"/>
          <w:iCs w:val="false"/>
          <w:color w:val="222222"/>
          <w:sz w:val="22"/>
          <w:szCs w:val="22"/>
        </w:rPr>
        <w:t xml:space="preserve">Ein Betrieb sichert von Montag bis Freitag jeweils nachts auf Wechselmedien und möchte das klassische Großvater-Vater-Sohn-Schema einsetzen (Monatsmedien für ein volles Jahresarchiv).</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Beschreiben Sie, welche Sicherungen im GVS-Schema als Sohn, Vater und Großvater bezeichnet werden und wie oft die jeweiligen Medien überschrieben werden.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Berechnen Sie, wie viele Medien insgesamt mindestens benötigt werden. Geben Sie die Aufteilung an. </w:t>
      </w:r>
      <w:r>
        <w:rPr>
          <w:rFonts w:ascii="Calibri" w:cs="Calibri" w:eastAsia="Calibri" w:hAnsi="Calibri"/>
          <w:i/>
          <w:iCs/>
          <w:color w:val="595959"/>
          <w:sz w:val="20"/>
          <w:szCs w:val="20"/>
        </w:rPr>
        <w:t xml:space="preserve">(5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Nennen Sie zwei Vorteile des GVS-Schemas gegenüber einer einfachen Rotation mit fünf täglich überschriebenen Medien.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6 – 3-2-1-Regel anwenden</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Erläutern Sie die drei Bestandteile der 3-2-1-Regel.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Ein Betrieb sichert seinen Server täglich auf ein NAS im selben Serverraum; das NAS kopiert die Sicherung zusätzlich auf eine zweite interne Platte. Prüfen Sie das Konzept gegen die 3-2-1-Regel und benennen Sie alle Verstöße.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7 – Aufbewahrung und Recht</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Nennen Sie die gesetzlichen Aufbewahrungsfristen für Buchungsbelege sowie für Handels- und Geschäftsbriefe.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Erklären Sie kurz das Spannungsfeld zwischen DSGVO-Löschpflichten und Backups und nennen Sie einen Lösungsansatz. </w:t>
      </w:r>
      <w:r>
        <w:rPr>
          <w:rFonts w:ascii="Calibri" w:cs="Calibri" w:eastAsia="Calibri" w:hAnsi="Calibri"/>
          <w:i/>
          <w:iCs/>
          <w:color w:val="595959"/>
          <w:sz w:val="20"/>
          <w:szCs w:val="20"/>
        </w:rPr>
        <w:t xml:space="preserve">(3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Was versteht man unter einem Air Gap, und warum schützt es besonders wirksam gegen Ransomware? </w:t>
      </w:r>
      <w:r>
        <w:rPr>
          <w:rFonts w:ascii="Calibri" w:cs="Calibri" w:eastAsia="Calibri" w:hAnsi="Calibri"/>
          <w:i/>
          <w:iCs/>
          <w:color w:val="595959"/>
          <w:sz w:val="20"/>
          <w:szCs w:val="20"/>
        </w:rPr>
        <w:t xml:space="preserve">(3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8 – Transferaufgabe: Backupkonzept für die NordTech GmbH</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15 Punkte</w:t>
            </w:r>
          </w:p>
        </w:tc>
      </w:tr>
    </w:tbl>
    <w:p>
      <w:pPr>
        <w:spacing w:after="100" w:line="276"/>
      </w:pPr>
      <w:r>
        <w:rPr>
          <w:rFonts w:ascii="Calibri" w:cs="Calibri" w:eastAsia="Calibri" w:hAnsi="Calibri"/>
          <w:b w:val="false"/>
          <w:bCs w:val="false"/>
          <w:i w:val="false"/>
          <w:iCs w:val="false"/>
          <w:color w:val="222222"/>
          <w:sz w:val="22"/>
          <w:szCs w:val="22"/>
        </w:rPr>
        <w:t xml:space="preserve">Die NordTech GmbH betreibt eine Webshop-Datenbank mit 800 GB Datenbestand; täglich ändern sich etwa 40 GB. Intern gelten RPO = 24 h und RTO = 8 h. Für Sicherungen steht nachts ein Fenster von 6 Stunden zur Verfügung; die Verbindung zum Backup-Server leistet effektiv 100 MByte/s. Rechnen Sie dezimal.</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Berechnen Sie die Dauer einer Vollsicherung. Passt sie in das nächtliche Fenster? </w:t>
      </w:r>
      <w:r>
        <w:rPr>
          <w:rFonts w:ascii="Calibri" w:cs="Calibri" w:eastAsia="Calibri" w:hAnsi="Calibri"/>
          <w:i/>
          <w:iCs/>
          <w:color w:val="595959"/>
          <w:sz w:val="20"/>
          <w:szCs w:val="20"/>
        </w:rPr>
        <w:t xml:space="preserve">(5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Entwerfen Sie einen Wochen-Sicherungsplan (Sicherungsart je Wochentag), der das RPO einhält und das Backupfenster möglichst wenig belastet. Begründen Sie kurz.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Ergänzen Sie das Konzept um Vorgaben zur 3-2-1-Regel und zu Restore-Tests: Machen Sie je einen konkreten Vorschlag und begründen Sie, warum der Restore-Test für den RTO-Nachweis unverzichtbar ist.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E2 Backup-Kalkulation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2026-07-03T04:02:09.863Z</dcterms:created>
  <dcterms:modified xsi:type="dcterms:W3CDTF">2026-07-03T04:02:09.882Z</dcterms:modified>
</cp:coreProperties>
</file>

<file path=docProps/custom.xml><?xml version="1.0" encoding="utf-8"?>
<Properties xmlns="http://schemas.openxmlformats.org/officeDocument/2006/custom-properties" xmlns:vt="http://schemas.openxmlformats.org/officeDocument/2006/docPropsVTypes"/>
</file>