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Switching-Grundlagen</w:t>
      </w:r>
    </w:p>
    <w:p>
      <w:pPr>
        <w:spacing w:after="3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Handout zur Präsentation · MAC-Tabelle · Frame-Forwarding · Domänen · Switching-Methoden</w:t>
      </w:r>
    </w:p>
    <w:p>
      <w:pPr>
        <w:pBdr>
          <w:bottom w:val="single" w:color="0066AA" w:sz="6" w:space="6"/>
        </w:pBdr>
        <w:spacing w:after="200"/>
      </w:pPr>
      <w:r>
        <w:rPr>
          <w:rFonts w:ascii="Calibri" w:cs="Calibri" w:eastAsia="Calibri" w:hAnsi="Calibri"/>
          <w:color w:val="6E7B89"/>
          <w:sz w:val="20"/>
          <w:szCs w:val="20"/>
        </w:rPr>
        <w:t xml:space="preserve">Modul J / LF9 – Netzwerke und Dienste bereitstellen  ·  bfw Standort Lübeck  ·  FIAE / FISI</w:t>
      </w:r>
    </w:p>
    <w:p>
      <w:pPr>
        <w:pStyle w:val="Heading1"/>
      </w:pPr>
      <w:r>
        <w:t xml:space="preserve">1  Vom Hub zum Switch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Ein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Hub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arbeitet auf Schicht 1 (Bitübertragung) und leitet jedes eingehende Signal unverändert an alle anderen Ports weiter. Alle Geräte teilen sich ein gemeinsames Medium und bilden eine einzige große Kollisionsdomäne; gleichzeitiges Senden führt zu Kollisionen, deshalb arbeitet ein Hub nur im Halbduplex.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Ein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Switch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arbeitet auf Schicht 2 (Sicherung) und entscheidet anhand der MAC-Adressen. Er leitet Frames gezielt an den Port weiter, an dem das Ziel angeschlossen ist. Jeder Switch-Port bildet eine eigene Kollisionsdomäne – im geswitchten Netz treten keine Kollisionen mehr auf, Vollduplex ist möglich.</w:t>
      </w:r>
    </w:p>
    <w:p>
      <w:pPr>
        <w:pStyle w:val="Heading1"/>
      </w:pPr>
      <w:r>
        <w:t xml:space="preserve">2  MAC-Adresse und Frame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Eine MAC-Adresse ist 48 Bit lang, wird hexadezimal geschrieben (z. B.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00:1A:2B:3C:4D:5E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) und ist fest an die Netzwerkkarte gebunden. Im Ethernet-Frame stehen u. a. Ziel-MAC, Quell-MAC, ein Typ-Feld, die Nutzdaten und die Prüfsumme (FCS). Der Switch wertet Quell- und Ziel-MAC aus, um zu lernen und weiterzuleiten.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1900"/>
        <w:gridCol w:w="1100"/>
        <w:gridCol w:w="3026"/>
        <w:gridCol w:w="1100"/>
      </w:tblGrid>
      <w:tr>
        <w:tc>
          <w:tcPr>
            <w:tcW w:type="dxa" w:w="1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Ziel-MAC</w:t>
            </w:r>
          </w:p>
        </w:tc>
        <w:tc>
          <w:tcPr>
            <w:tcW w:type="dxa" w:w="1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Quell-MAC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Typ</w:t>
            </w:r>
          </w:p>
        </w:tc>
        <w:tc>
          <w:tcPr>
            <w:tcW w:type="dxa" w:w="3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Daten (Payload)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90"/>
              <w:left w:type="dxa" w:w="80"/>
              <w:bottom w:type="dxa" w:w="9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19"/>
                <w:szCs w:val="19"/>
              </w:rPr>
              <w:t xml:space="preserve">FCS</w:t>
            </w:r>
          </w:p>
        </w:tc>
      </w:tr>
    </w:tbl>
    <w:p>
      <w:pPr>
        <w:spacing w:after="160" w:before="40"/>
      </w:pPr>
      <w:r>
        <w:rPr>
          <w:rFonts w:ascii="Calibri" w:cs="Calibri" w:eastAsia="Calibri" w:hAnsi="Calibri"/>
          <w:i/>
          <w:iCs/>
          <w:color w:val="6E7B89"/>
          <w:sz w:val="18"/>
          <w:szCs w:val="18"/>
        </w:rPr>
        <w:t xml:space="preserve">Ethernet-Frame (vereinfacht)</w:t>
      </w:r>
    </w:p>
    <w:p>
      <w:pPr>
        <w:pStyle w:val="Heading1"/>
      </w:pPr>
      <w:r>
        <w:t xml:space="preserve">3  Die MAC-Adresstabelle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Der Switch führt eine MAC-Adresstabelle. Drei Vorgänge bestimmen ihren Inhalt: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Lernen: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Trifft ein Frame ein, merkt sich der Switch die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Quell-MAC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zusammen mit dem Eingangsport.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Weiterleiten: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Für die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Ziel-MAC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schaut der Switch in der Tabelle nach, an welchem Port das Ziel hängt, und sendet nur dorthin.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Aging: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Einträge, die eine Zeit lang nicht genutzt werden, verfallen automatisch, damit die Tabelle aktuell bleibt.</w:t>
      </w:r>
    </w:p>
    <w:p>
      <w:pPr>
        <w:spacing w:after="60" w:before="8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Beispiel einer MAC-Adresstabelle: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7026"/>
      </w:tblGrid>
      <w:tr>
        <w:trPr>
          <w:tblHeader/>
        </w:trPr>
        <w:tc>
          <w:tcPr>
            <w:tcW w:type="dxa" w:w="2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Port</w:t>
            </w:r>
          </w:p>
        </w:tc>
        <w:tc>
          <w:tcPr>
            <w:tcW w:type="dxa" w:w="7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gelernte MAC-Adresse</w:t>
            </w:r>
          </w:p>
        </w:tc>
      </w:tr>
      <w:tr>
        <w:tc>
          <w:tcPr>
            <w:tcW w:type="dxa" w:w="2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20"/>
                <w:szCs w:val="20"/>
              </w:rPr>
              <w:t xml:space="preserve">Fa0/1</w:t>
            </w:r>
          </w:p>
        </w:tc>
        <w:tc>
          <w:tcPr>
            <w:tcW w:type="dxa" w:w="7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20"/>
                <w:szCs w:val="20"/>
              </w:rPr>
              <w:t xml:space="preserve">00:1A:2B:3C:4D:5E</w:t>
            </w:r>
          </w:p>
        </w:tc>
      </w:tr>
      <w:tr>
        <w:tc>
          <w:tcPr>
            <w:tcW w:type="dxa" w:w="2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20"/>
                <w:szCs w:val="20"/>
              </w:rPr>
              <w:t xml:space="preserve">Fa0/2</w:t>
            </w:r>
          </w:p>
        </w:tc>
        <w:tc>
          <w:tcPr>
            <w:tcW w:type="dxa" w:w="7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20"/>
                <w:szCs w:val="20"/>
              </w:rPr>
              <w:t xml:space="preserve">00:1A:2B:11:22:33</w:t>
            </w:r>
          </w:p>
        </w:tc>
      </w:tr>
      <w:tr>
        <w:tc>
          <w:tcPr>
            <w:tcW w:type="dxa" w:w="2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20"/>
                <w:szCs w:val="20"/>
              </w:rPr>
              <w:t xml:space="preserve">Fa0/3</w:t>
            </w:r>
          </w:p>
        </w:tc>
        <w:tc>
          <w:tcPr>
            <w:tcW w:type="dxa" w:w="7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20"/>
              <w:bottom w:type="dxa" w:w="55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C2833"/>
                <w:sz w:val="20"/>
                <w:szCs w:val="20"/>
              </w:rPr>
              <w:t xml:space="preserve">00:5E:4D:3C:2B:1A</w:t>
            </w:r>
          </w:p>
        </w:tc>
      </w:tr>
    </w:tbl>
    <w:p>
      <w:pPr>
        <w:spacing w:after="160"/>
      </w:pPr>
    </w:p>
    <w:p>
      <w:pPr>
        <w:pStyle w:val="Heading1"/>
      </w:pPr>
      <w:r>
        <w:t xml:space="preserve">4  Frame-Forwarding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Wie der Switch einen Frame weiterleitet, hängt von der Ziel-MAC ab: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Known Unicast: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Die Ziel-MAC steht in der Tabelle → der Frame geht gezielt an genau diesen Port.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Unknown Unicast: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Die Ziel-MAC ist (noch) unbekannt → der Switch flutet den Frame an alle Ports außer dem Eingangsport (</w:t>
      </w:r>
      <w:r>
        <w:rPr>
          <w:rFonts w:ascii="Calibri" w:cs="Calibri" w:eastAsia="Calibri" w:hAnsi="Calibri"/>
          <w:i/>
          <w:iCs/>
          <w:color w:val="1C2833"/>
          <w:sz w:val="22"/>
          <w:szCs w:val="22"/>
        </w:rPr>
        <w:t xml:space="preserve">Flooding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).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Broadcast: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Zieladresse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FF:FF:FF:FF:FF:FF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→ der Frame geht ebenfalls an alle Ports außer dem Eingangsport.</w:t>
      </w:r>
    </w:p>
    <w:p>
      <w:pPr>
        <w:pStyle w:val="Heading1"/>
      </w:pPr>
      <w:r>
        <w:t xml:space="preserve">5  Kollisions- vs. Broadcast-Domänen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Eine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Kollisionsdomäne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ist ein Bereich, in dem sich Geräte ein Medium teilen und Kollisionen entstehen können – ein Switch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trennt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sie, jeder Port ist eine eigene. Eine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Broadcast-Domäne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ist der Bereich, den ein Broadcast erreicht – ein Switch trennt sie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nicht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; alle Ports gehören zu einer gemeinsamen Broadcast-Domäne. Wer Broadcast-Domänen trennen will, braucht VLANs.</w:t>
      </w:r>
    </w:p>
    <w:p>
      <w:pPr>
        <w:pBdr>
          <w:left w:val="single" w:color="0066AA" w:sz="18" w:space="10"/>
        </w:pBdr>
        <w:shd w:fill="D6E4F0" w:color="auto" w:val="clear"/>
        <w:spacing w:after="140" w:before="40" w:line="262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Merksatz:  </w:t>
      </w:r>
      <w:r>
        <w:rPr>
          <w:rFonts w:ascii="Calibri" w:cs="Calibri" w:eastAsia="Calibri" w:hAnsi="Calibri"/>
          <w:color w:val="003366"/>
          <w:sz w:val="21"/>
          <w:szCs w:val="21"/>
        </w:rPr>
        <w:t xml:space="preserve">Ein Switch trennt Kollisionsdomänen, aber nicht Broadcast-Domänen.</w:t>
      </w:r>
    </w:p>
    <w:p>
      <w:pPr>
        <w:pStyle w:val="Heading1"/>
      </w:pPr>
      <w:r>
        <w:t xml:space="preserve">6  Switching-Methoden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Store-and-Forward: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Der Switch liest den Frame vollständig ein, prüft die Prüfsumme (FCS) und leitet erst dann weiter. Sicher, aber mit etwas Verzögerung.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Cut-Through: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Der Switch leitet weiter, sobald er die Ziel-MAC gelesen hat. Sehr schnell, prüft aber nicht auf Fehler.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Fragment-Free: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Mischform – der Switch prüft die ersten 64 Byte (in denen die meisten Fehler auftreten) und leitet dann weiter.</w:t>
      </w:r>
    </w:p>
    <w:p>
      <w:pPr>
        <w:pStyle w:val="Heading1"/>
      </w:pPr>
      <w:r>
        <w:t xml:space="preserve">7  Vor- und Nachteile</w:t>
      </w:r>
    </w:p>
    <w:p>
      <w:pPr>
        <w:spacing w:after="12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Vorteile: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gezielte Weiterleitung; getrennte Kollisionsdomänen; Vollduplex und mehr Bandbreite je Port; automatisches Lernen der MAC-Adressen.</w:t>
      </w:r>
    </w:p>
    <w:p>
      <w:pPr>
        <w:spacing w:after="12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Grenzen: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trennt keine Broadcast-Domänen (dafür VLANs); bei redundanten Verbindungen können Schleifen entstehen (dafür STP); teurer als ein Hub.</w:t>
      </w:r>
    </w:p>
    <w:p>
      <w:pPr>
        <w:pStyle w:val="Heading1"/>
      </w:pPr>
      <w:r>
        <w:t xml:space="preserve">8  Fazit und Ausblick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Der Switch ist das zentrale Gerät im lokalen Netz auf Layer 2: Er lernt MAC-Adressen, leitet gezielt weiter und trennt Kollisionsdomänen. Zwei offene Punkte führen direkt zu den nächsten Themen –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VLANs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trennen Broadcast-Domänen logisch, und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STP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verhindert Schleifen bei redundanten Switch-Verbindungen.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6"/>
      </w:pBdr>
      <w:tabs>
        <w:tab w:val="center" w:pos="4513"/>
        <w:tab w:val="right" w:pos="9026"/>
      </w:tabs>
    </w:pPr>
    <w:r>
      <w:rPr>
        <w:rFonts w:ascii="Calibri" w:cs="Calibri" w:eastAsia="Calibri" w:hAnsi="Calibri"/>
        <w:color w:val="6E7B89"/>
        <w:sz w:val="16"/>
        <w:szCs w:val="16"/>
      </w:rPr>
      <w:t xml:space="preserve">[Vor- und Nachname] · [Datum]</w:t>
    </w:r>
    <w:r>
      <w:rPr>
        <w:rFonts w:ascii="Calibri" w:cs="Calibri" w:eastAsia="Calibri" w:hAnsi="Calibri"/>
        <w:color w:val="6E7B89"/>
        <w:sz w:val="16"/>
        <w:szCs w:val="16"/>
      </w:rPr>
      <w:t xml:space="preserve">	Switching-Grundlagen · Modul J / LF9	</w:t>
    </w:r>
    <w:r>
      <w:rPr>
        <w:rFonts w:ascii="Calibri" w:cs="Calibri" w:eastAsia="Calibri" w:hAnsi="Calibri"/>
        <w:color w:val="6E7B89"/>
        <w:sz w:val="16"/>
        <w:szCs w:val="16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  <w:rPr>
        <w:color w:val="0066A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8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10" w:before="260"/>
      <w:outlineLvl w:val="0"/>
    </w:pPr>
    <w:rPr>
      <w:rFonts w:ascii="Calibri" w:cs="Calibri" w:eastAsia="Calibri" w:hAnsi="Calibri"/>
      <w:b/>
      <w:bCs/>
      <w:color w:val="003366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2026-06-19T05:48:03.944Z</dcterms:created>
  <dcterms:modified xsi:type="dcterms:W3CDTF">2026-06-19T05:48:03.944Z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