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Lernzielkontrolle: IPv6 – Adressierung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A7A3C"/>
          <w:sz w:val="24"/>
          <w:szCs w:val="24"/>
        </w:rPr>
        <w:t xml:space="preserve">Musterlösung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spacing w:after="8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Klasse: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Erreichbare Punkte: 30        Erreicht: ________        Note: ________</w:t>
      </w:r>
    </w:p>
    <w:p>
      <w:pPr>
        <w:pBdr>
          <w:left w:val="single" w:color="0066AA" w:sz="18" w:space="10"/>
        </w:pBdr>
        <w:shd w:fill="EEF5FB" w:color="auto" w:val="clear"/>
        <w:spacing w:after="14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Hinweis: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Bearbeite alle Aufgaben. Bearbeitungszeit: 30 Minuten · Hilfsmittel: keine.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 – Grundlagen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(5 P)</w:t>
      </w:r>
    </w:p>
    <w:p>
      <w:pPr>
        <w:tabs>
          <w:tab w:val="right" w:pos="9026"/>
        </w:tabs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a) Wie viele Bit umfasst eine IPv6-Adresse?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(1 P)</w:t>
      </w:r>
    </w:p>
    <w:p>
      <w:pPr>
        <w:spacing w:after="4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128 Bit.</w:t>
      </w:r>
    </w:p>
    <w:p>
      <w:pPr>
        <w:tabs>
          <w:tab w:val="right" w:pos="9026"/>
        </w:tabs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b) In wie viele Blöcke welcher Größe ist sie gegliedert?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(1 P)</w:t>
      </w:r>
    </w:p>
    <w:p>
      <w:pPr>
        <w:spacing w:after="4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8 Blöcke zu je 16 Bit.</w:t>
      </w:r>
    </w:p>
    <w:p>
      <w:pPr>
        <w:tabs>
          <w:tab w:val="right" w:pos="9026"/>
        </w:tabs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c) Wofür stehen die linke und die rechte Hälfte einer Adresse?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(2 P)</w:t>
      </w:r>
    </w:p>
    <w:p>
      <w:pPr>
        <w:spacing w:after="4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Linke Hälfte = Präfix (Netzanteil), rechte Hälfte = Interface-ID (Hostanteil).</w:t>
      </w:r>
    </w:p>
    <w:p>
      <w:pPr>
        <w:tabs>
          <w:tab w:val="right" w:pos="9026"/>
        </w:tabs>
        <w:spacing w:after="40" w:before="12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d) Welche Präfixlänge ist für ein Subnetz Standard?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(1 P)</w:t>
      </w:r>
    </w:p>
    <w:p>
      <w:pPr>
        <w:spacing w:after="4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/64.</w:t>
      </w:r>
    </w:p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 – Adressen kürzen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(8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Kürze die folgenden Adressen so weit wie möglich.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26"/>
      </w:tblGrid>
      <w:tr>
        <w:trPr>
          <w:tblHeader/>
        </w:trP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Volle Adresse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Gekürzt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2607:f8b0:4005:0080:0000:0000:0000:200e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2607:f8b0:4005:80::200e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2001:0db8:0000:0000:0000:0000:0000:0000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2001:db8::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fe80:0000:0000:0000:0000:0000:0000:00ff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fe80::ff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2a00:1450:4001:0810:0000:0000:0000:200e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2a00:1450:4001:810::200e</w:t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 – Adressen expandieren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(6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Schreibe die folgenden Adressen vollständig aus (8 Blöcke, je 4 Stellen).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Gekürzt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Volle Adresse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2001:db8:1::1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2001:0db8:0001:0000:0000:0000:0000:0001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fe80::abcd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fe80:0000:0000:0000:0000:0000:0000:abcd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ff02::1:2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A7A3C"/>
                <w:sz w:val="19"/>
                <w:szCs w:val="19"/>
              </w:rPr>
              <w:t xml:space="preserve">ff02:0000:0000:0000:0000:0000:0001:0002</w:t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 – Adressart bestimmen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(5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Bestimme zu jeder Adresse die Adressart.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26"/>
      </w:tblGrid>
      <w:tr>
        <w:trPr>
          <w:tblHeader/>
        </w:trP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Adresse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Adressart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1)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2a03:2880:f12f::1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Global Unicast (GUA)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2)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fe80::1ff:fe23:4567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Link-Local (LLA)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3)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ff02::2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Multicast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4)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fd9e:1a2b:3c4d::99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Unique Local (ULA)</w:t>
            </w:r>
          </w:p>
        </w:tc>
      </w:tr>
      <w:tr>
        <w:tc>
          <w:tcPr>
            <w:tcW w:type="dxa" w:w="5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6E7B89"/>
                <w:sz w:val="20"/>
                <w:szCs w:val="20"/>
              </w:rPr>
              <w:t xml:space="preserve">5)  </w:t>
            </w: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::</w:t>
            </w:r>
          </w:p>
        </w:tc>
        <w:tc>
          <w:tcPr>
            <w:tcW w:type="dxa" w:w="3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19"/>
                <w:szCs w:val="19"/>
              </w:rPr>
              <w:t xml:space="preserve">Spezial (nicht spezifiziert)</w:t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 – Adresszuweisung zuordnen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(3 P)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Ordne jeder Beschreibung die passende Art der Adresszuweisung zu (statisch, SLAAC, DHCPv6).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600"/>
        <w:gridCol w:w="2426"/>
      </w:tblGrid>
      <w:tr>
        <w:trPr>
          <w:tblHeader/>
        </w:trPr>
        <w:tc>
          <w:tcPr>
            <w:tcW w:type="dxa" w:w="6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Beschreibung</w:t>
            </w:r>
          </w:p>
        </w:tc>
        <w:tc>
          <w:tcPr>
            <w:tcW w:type="dxa" w:w="2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Zuweisungsart</w:t>
            </w:r>
          </w:p>
        </w:tc>
      </w:tr>
      <w:tr>
        <w:tc>
          <w:tcPr>
            <w:tcW w:type="dxa" w:w="6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1"/>
                <w:szCs w:val="21"/>
              </w:rPr>
              <w:t xml:space="preserve">Der Host bildet seine Adresse selbst aus dem per Router Advertisement empfangenen Präfix.</w:t>
            </w:r>
          </w:p>
        </w:tc>
        <w:tc>
          <w:tcPr>
            <w:tcW w:type="dxa" w:w="2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1"/>
                <w:szCs w:val="21"/>
              </w:rPr>
              <w:t xml:space="preserve">SLAAC</w:t>
            </w:r>
          </w:p>
        </w:tc>
      </w:tr>
      <w:tr>
        <w:tc>
          <w:tcPr>
            <w:tcW w:type="dxa" w:w="6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1"/>
                <w:szCs w:val="21"/>
              </w:rPr>
              <w:t xml:space="preserve">Ein Server vergibt die Adressen zentral (stateful oder stateless).</w:t>
            </w:r>
          </w:p>
        </w:tc>
        <w:tc>
          <w:tcPr>
            <w:tcW w:type="dxa" w:w="2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1"/>
                <w:szCs w:val="21"/>
              </w:rPr>
              <w:t xml:space="preserve">DHCPv6</w:t>
            </w:r>
          </w:p>
        </w:tc>
      </w:tr>
      <w:tr>
        <w:tc>
          <w:tcPr>
            <w:tcW w:type="dxa" w:w="6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1"/>
                <w:szCs w:val="21"/>
              </w:rPr>
              <w:t xml:space="preserve">Die Adresse wird von Hand fest eingetragen.</w:t>
            </w:r>
          </w:p>
        </w:tc>
        <w:tc>
          <w:tcPr>
            <w:tcW w:type="dxa" w:w="24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7A3C"/>
                <w:sz w:val="21"/>
                <w:szCs w:val="21"/>
              </w:rPr>
              <w:t xml:space="preserve">Statisch</w:t>
            </w:r>
          </w:p>
        </w:tc>
      </w:tr>
    </w:tbl>
    <w:p>
      <w:pPr>
        <w:pStyle w:val="Heading1"/>
        <w:tabs>
          <w:tab w:val="right" w:pos="9026"/>
        </w:tabs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6 – Transfer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	(3 P)</w:t>
      </w:r>
    </w:p>
    <w:p>
      <w:pPr>
        <w:tabs>
          <w:tab w:val="right" w:pos="9026"/>
        </w:tabs>
        <w:spacing w:after="40" w:before="1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a) Ein Gerät besitzt nur die Adresse fe80::a1b2:c3d4. Kann es damit einen Server im Internet erreichen? Begründe.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(2 P)</w:t>
      </w:r>
    </w:p>
    <w:p>
      <w:pPr>
        <w:spacing w:after="6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Nein. fe80::/10 ist eine Link-Local-Adresse, nur im eigenen Segment gültig und wird nicht geroutet. Für den Internetzugriff ist eine global routbare Adresse (GUA, 2000::/3) erforderlich.</w:t>
      </w:r>
    </w:p>
    <w:p>
      <w:pPr>
        <w:tabs>
          <w:tab w:val="right" w:pos="9026"/>
        </w:tabs>
        <w:spacing w:after="40" w:before="1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b) Welcher IPv6-Mechanismus ersetzt das ARP von IPv4, und was ist seine Aufgabe?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(1 P)</w:t>
      </w:r>
    </w:p>
    <w:p>
      <w:pPr>
        <w:spacing w:after="60" w:line="264"/>
        <w:ind w:left="300"/>
      </w:pPr>
      <w:r>
        <w:rPr>
          <w:rFonts w:ascii="Calibri" w:cs="Calibri" w:eastAsia="Calibri" w:hAnsi="Calibri"/>
          <w:b/>
          <w:bCs/>
          <w:color w:val="1A7A3C"/>
          <w:sz w:val="21"/>
          <w:szCs w:val="21"/>
        </w:rPr>
        <w:t xml:space="preserve">Lösung: </w:t>
      </w:r>
      <w:r>
        <w:rPr>
          <w:rFonts w:ascii="Calibri" w:cs="Calibri" w:eastAsia="Calibri" w:hAnsi="Calibri"/>
          <w:color w:val="1A7A3C"/>
          <w:sz w:val="21"/>
          <w:szCs w:val="21"/>
        </w:rPr>
        <w:t xml:space="preserve">NDP (Neighbor Discovery Protocol); Nachbarschaftserkennung bzw. Zuordnung IPv6-Adresse ↔ MAC-Adresse im Segment.</w:t>
      </w:r>
    </w:p>
    <w:p>
      <w:pPr>
        <w:spacing w:after="80" w:before="24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Bewertung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300"/>
        <w:gridCol w:w="2513"/>
        <w:gridCol w:w="2513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erreichbar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erreicht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1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Grundlagen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5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2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Kürzen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8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Expandieren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6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4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Adressart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5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5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Zuweisung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6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Transfer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20"/>
                <w:szCs w:val="20"/>
              </w:rPr>
              <w:t xml:space="preserve">3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>Summe</w:t>
            </w:r>
          </w:p>
        </w:tc>
        <w:tc>
          <w:tcPr>
            <w:tcW w:type="dxa" w:w="2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/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0"/>
                <w:szCs w:val="20"/>
              </w:rPr>
              <w:t xml:space="preserve">30</w:t>
            </w:r>
          </w:p>
        </w:tc>
        <w:tc>
          <w:tcPr>
            <w:tcW w:type="dxa" w:w="2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Notenschlüssel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Note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66AA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sehr gut (1)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28 – 30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gut (2)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24 – 27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befriedigend (3)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20 – 23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ausreichend (4)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15 – 19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mangelhaft (5)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8 – 14</w:t>
            </w:r>
          </w:p>
        </w:tc>
      </w:tr>
      <w:tr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ungenügend (6)</w:t>
            </w:r>
          </w:p>
        </w:tc>
        <w:tc>
          <w:tcPr>
            <w:tcW w:type="dxa" w:w="4513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r>
              <w:rPr>
                <w:rFonts w:ascii="Consolas" w:cs="Consolas" w:eastAsia="Consolas" w:hAnsi="Consolas"/>
                <w:color w:val="003366"/>
                <w:sz w:val="20"/>
                <w:szCs w:val="20"/>
              </w:rPr>
              <w:t xml:space="preserve">0 – 7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LZK IPv6 · Modul J / LF9 · Musterlösung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4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2026-06-17T10:33:43.995Z</dcterms:created>
  <dcterms:modified xsi:type="dcterms:W3CDTF">2026-06-17T10:33:43.995Z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