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30"/>
      </w:pPr>
      <w:r>
        <w:rPr>
          <w:rFonts w:ascii="Calibri" w:cs="Calibri" w:eastAsia="Calibri" w:hAnsi="Calibri"/>
          <w:b/>
          <w:bCs/>
          <w:color w:val="003366"/>
          <w:sz w:val="40"/>
          <w:szCs w:val="40"/>
        </w:rPr>
        <w:t xml:space="preserve">DHCP &amp; DNS</w:t>
      </w:r>
    </w:p>
    <w:p>
      <w:pPr>
        <w:spacing w:after="30"/>
      </w:pPr>
      <w:r>
        <w:rPr>
          <w:rFonts w:ascii="Calibri" w:cs="Calibri" w:eastAsia="Calibri" w:hAnsi="Calibri"/>
          <w:color w:val="0066AA"/>
          <w:sz w:val="22"/>
          <w:szCs w:val="22"/>
        </w:rPr>
        <w:t xml:space="preserve">Handout zur Präsentation · Automatische Adressvergabe und Namensauflösung</w:t>
      </w:r>
    </w:p>
    <w:p>
      <w:pPr>
        <w:pBdr>
          <w:bottom w:val="single" w:color="0066AA" w:sz="6" w:space="6"/>
        </w:pBdr>
        <w:spacing w:after="200"/>
      </w:pPr>
      <w:r>
        <w:rPr>
          <w:rFonts w:ascii="Calibri" w:cs="Calibri" w:eastAsia="Calibri" w:hAnsi="Calibri"/>
          <w:color w:val="6E7B89"/>
          <w:sz w:val="20"/>
          <w:szCs w:val="20"/>
        </w:rPr>
        <w:t xml:space="preserve">Modul J / LF9 – Netzwerke und Dienste bereitstellen  ·  bfw Standort Lübeck  ·  FIAE / FISI</w:t>
      </w:r>
    </w:p>
    <w:p>
      <w:pPr>
        <w:pStyle w:val="Heading1"/>
      </w:pPr>
      <w:r>
        <w:t xml:space="preserve">1  Warum DHCP &amp; DNS?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Jedes Gerät im Netz braucht eine IP-Konfiguration – diese von Hand zu pflegen ist aufwendig und fehleranfällig.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übernimmt das automatisch. Außerdem merken sich Menschen Namen leichter als Zahlen: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DNS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übersetzt Namen wie www.bfw.de in die zugehörige IP-Adresse. Beide Dienste sind die Grundlage dafür, dass Geräte ohne manuelle Einstellungen kommunizieren.</w:t>
      </w:r>
    </w:p>
    <w:p>
      <w:pPr>
        <w:pStyle w:val="Heading1"/>
      </w:pPr>
      <w:r>
        <w:t xml:space="preserve">2  DHCP: Aufgabe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DHCP (Dynamic Host Configuration Protocol) weist Geräten automatisch eine IP-Konfiguration zu. Typischerweise liefert der Server dem Client: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IP-Adresse, Subnetzmaske, Standardgateway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die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Adresse des DNS-Servers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. Das spart manuelle Pflege und vermeidet Adresskonflikte.</w:t>
      </w:r>
    </w:p>
    <w:p>
      <w:pPr>
        <w:pStyle w:val="Heading1"/>
      </w:pPr>
      <w:r>
        <w:t xml:space="preserve">3  DHCP: der DORA-Ablauf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Die Adressvergabe läuft in vier Schritten ab – kurz DORA: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2100"/>
        <w:gridCol w:w="3200"/>
        <w:gridCol w:w="2626"/>
      </w:tblGrid>
      <w:tr>
        <w:trPr>
          <w:tblHeader/>
        </w:trPr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/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Nachricht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Richtung</w:t>
            </w:r>
          </w:p>
        </w:tc>
        <w:tc>
          <w:tcPr>
            <w:tcW w:type="dxa" w:w="26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0A500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D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Discover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Client → alle (Broadcast)</w:t>
            </w:r>
          </w:p>
        </w:tc>
        <w:tc>
          <w:tcPr>
            <w:tcW w:type="dxa" w:w="26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sucht einen DHCP-Server</w:t>
            </w: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0A500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O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Offer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Server → Client</w:t>
            </w:r>
          </w:p>
        </w:tc>
        <w:tc>
          <w:tcPr>
            <w:tcW w:type="dxa" w:w="26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bietet eine IP-Adresse an</w:t>
            </w: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0A500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Request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Client → alle (Broadcast)</w:t>
            </w:r>
          </w:p>
        </w:tc>
        <w:tc>
          <w:tcPr>
            <w:tcW w:type="dxa" w:w="26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fordert das Angebot an</w:t>
            </w:r>
          </w:p>
        </w:tc>
      </w:tr>
      <w:tr>
        <w:trPr>
          <w:tblHeader w:val="false"/>
        </w:trPr>
        <w:tc>
          <w:tcPr>
            <w:tcW w:type="dxa" w:w="1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F0A500" w:color="auto" w:val="clear"/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A</w:t>
            </w:r>
          </w:p>
        </w:tc>
        <w:tc>
          <w:tcPr>
            <w:tcW w:type="dxa" w:w="21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/>
                <w:bCs/>
                <w:color w:val="1C2833"/>
                <w:sz w:val="19"/>
                <w:szCs w:val="19"/>
              </w:rPr>
              <w:t xml:space="preserve">Acknowledge</w:t>
            </w:r>
          </w:p>
        </w:tc>
        <w:tc>
          <w:tcPr>
            <w:tcW w:type="dxa" w:w="32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Server → Client</w:t>
            </w:r>
          </w:p>
        </w:tc>
        <w:tc>
          <w:tcPr>
            <w:tcW w:type="dxa" w:w="26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5"/>
              <w:left w:type="dxa" w:w="110"/>
              <w:bottom w:type="dxa" w:w="55"/>
              <w:right w:type="dxa" w:w="110"/>
            </w:tcMar>
            <w:vAlign w:val="center"/>
          </w:tcPr>
          <w:p>
            <w:pPr>
              <w:jc w:val="left"/>
            </w:pPr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bestätigt die Zuweisung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4  DHCP: Scope, Lease, Reservierung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Scope: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der Adressbereich, aus dem der Server vergibt.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Lease: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eine vergebene Adresse gilt nur auf Zeit; vor Ablauf erneuert der Client sie.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Reservierung: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 bestimmtes Gerät erhält anhand seiner MAC-Adresse immer dieselbe IP.</w:t>
      </w:r>
    </w:p>
    <w:p>
      <w:pPr>
        <w:pStyle w:val="ListParagraph"/>
        <w:numPr>
          <w:ilvl w:val="0"/>
          <w:numId w:val="2"/>
        </w:numPr>
        <w:spacing w:after="60" w:line="260"/>
      </w:pP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Ausschlüsse: 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einzelne Adressen (z. B. für Server oder Router) lassen sich vom Scope ausnehmen.</w:t>
      </w:r>
    </w:p>
    <w:p>
      <w:pPr>
        <w:pBdr>
          <w:left w:val="single" w:color="F0A500" w:sz="18" w:space="10"/>
        </w:pBdr>
        <w:shd w:fill="FBF1DC" w:color="auto" w:val="clear"/>
        <w:spacing w:after="140" w:before="80" w:line="260"/>
      </w:pPr>
      <w:r>
        <w:rPr>
          <w:rFonts w:ascii="Calibri" w:cs="Calibri" w:eastAsia="Calibri" w:hAnsi="Calibri"/>
          <w:b/>
          <w:bCs/>
          <w:color w:val="B8860B"/>
          <w:sz w:val="21"/>
          <w:szCs w:val="21"/>
        </w:rPr>
        <w:t xml:space="preserve">Netzübergreifend (DHCP-Relay):  </w:t>
      </w:r>
      <w:r>
        <w:rPr>
          <w:rFonts w:ascii="Calibri" w:cs="Calibri" w:eastAsia="Calibri" w:hAnsi="Calibri"/>
          <w:color w:val="1C2833"/>
          <w:sz w:val="21"/>
          <w:szCs w:val="21"/>
        </w:rPr>
        <w:t xml:space="preserve">Liegt der DHCP-Server in einem anderen Subnetz, leitet ein Relay-Agent die Broadcast-Anfragen weiter. Die Detail-Mechanik wird im FISI-Modul behandelt.</w:t>
      </w:r>
    </w:p>
    <w:p>
      <w:pPr>
        <w:pStyle w:val="Heading1"/>
      </w:pPr>
      <w:r>
        <w:t xml:space="preserve">5  DNS: Aufgabe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DNS (Domain Name System) übersetzt Namen (FQDN, z. B.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www.bfw.de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) in IP-Adressen und umgekehrt. Es arbeitet hierarchisch und nutzt Caching, um Antworten zu beschleunigen.</w:t>
      </w:r>
    </w:p>
    <w:p>
      <w:pPr>
        <w:pStyle w:val="Heading1"/>
      </w:pPr>
      <w:r>
        <w:t xml:space="preserve">6  DNS: der Ablauf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Der Client fragt zunächst seinen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DNS-Resolver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(meist beim Provider oder lokal). Kennt dieser die Antwort nicht aus dem Cache, fragt er sich durch die Hierarchie: zuerst einen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Root-Server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, dann den zuständigen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TLD-Server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(z. B. für .de), schließlich den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autoritativen Server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der Domain, der die endgültige Antwort liefert. Die Antworten werden zwischengespeichert, sodass die nächste Anfrage schneller geht.</w:t>
      </w:r>
    </w:p>
    <w:p>
      <w:pPr>
        <w:pStyle w:val="Heading1"/>
      </w:pPr>
      <w:r>
        <w:t xml:space="preserve">7  DNS: Recordtypen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7126"/>
      </w:tblGrid>
      <w:tr>
        <w:trPr>
          <w:tblHeader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Record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shd w:fill="003366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/>
                <w:bCs/>
                <w:color w:val="FFFFFF"/>
                <w:sz w:val="20"/>
                <w:szCs w:val="20"/>
              </w:rPr>
              <w:t xml:space="preserve">Bedeutung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A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Name → IPv4-Adresse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AAAA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Name → IPv6-Adresse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CNAME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Alias auf einen anderen Namen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MX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Mailserver der Domain</w:t>
            </w:r>
          </w:p>
        </w:tc>
      </w:tr>
      <w:tr>
        <w:trPr>
          <w:tblHeader w:val="false"/>
        </w:trPr>
        <w:tc>
          <w:tcPr>
            <w:tcW w:type="dxa" w:w="1900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onsolas" w:cs="Consolas" w:eastAsia="Consolas" w:hAnsi="Consolas"/>
                <w:b/>
                <w:bCs/>
                <w:color w:val="003366"/>
                <w:sz w:val="19"/>
                <w:szCs w:val="19"/>
              </w:rPr>
              <w:t xml:space="preserve">PTR</w:t>
            </w:r>
          </w:p>
        </w:tc>
        <w:tc>
          <w:tcPr>
            <w:tcW w:type="dxa" w:w="7126"/>
            <w:tcBorders>
              <w:top w:val="single" w:color="BFD3E6" w:sz="1"/>
              <w:left w:val="single" w:color="BFD3E6" w:sz="1"/>
              <w:bottom w:val="single" w:color="BFD3E6" w:sz="1"/>
              <w:right w:val="single" w:color="BFD3E6" w:sz="1"/>
            </w:tcBorders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C2833"/>
                <w:sz w:val="19"/>
                <w:szCs w:val="19"/>
              </w:rPr>
              <w:t xml:space="preserve">IP-Adresse → Name (Reverse-Lookup)</w:t>
            </w:r>
          </w:p>
        </w:tc>
      </w:tr>
    </w:tbl>
    <w:p>
      <w:pPr>
        <w:spacing w:after="160"/>
      </w:pPr>
    </w:p>
    <w:p>
      <w:pPr>
        <w:pStyle w:val="Heading1"/>
      </w:pPr>
      <w:r>
        <w:t xml:space="preserve">8  Fazit</w:t>
      </w:r>
    </w:p>
    <w:p>
      <w:pPr>
        <w:spacing w:after="120" w:line="260"/>
      </w:pPr>
      <w:r>
        <w:rPr>
          <w:rFonts w:ascii="Calibri" w:cs="Calibri" w:eastAsia="Calibri" w:hAnsi="Calibri"/>
          <w:color w:val="1C2833"/>
          <w:sz w:val="22"/>
          <w:szCs w:val="22"/>
        </w:rPr>
        <w:t xml:space="preserve">DHCP vergibt die IP-Konfiguration automatisch nach dem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DORA-Ablauf</w:t>
      </w:r>
      <w:r>
        <w:rPr>
          <w:rFonts w:ascii="Calibri" w:cs="Calibri" w:eastAsia="Calibri" w:hAnsi="Calibri"/>
          <w:color w:val="1C2833"/>
          <w:sz w:val="22"/>
          <w:szCs w:val="22"/>
        </w:rPr>
        <w:t xml:space="preserve"> und steuert die Vergabe über Scope, Lease und Reservierung. DNS übersetzt Namen in IP-Adressen – hierarchisch und mit Cache. Beide greifen ineinander: </w:t>
      </w:r>
      <w:r>
        <w:rPr>
          <w:rFonts w:ascii="Calibri" w:cs="Calibri" w:eastAsia="Calibri" w:hAnsi="Calibri"/>
          <w:b/>
          <w:bCs/>
          <w:color w:val="1C2833"/>
          <w:sz w:val="22"/>
          <w:szCs w:val="22"/>
        </w:rPr>
        <w:t xml:space="preserve">DHCP teilt dem Client auch mit, welchen DNS-Server er nutzen soll.</w:t>
      </w:r>
    </w:p>
    <w:sectPr>
      <w:footerReference w:type="default" r:id="rId7"/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6E4F0" w:sz="4" w:space="6"/>
      </w:pBdr>
      <w:tabs>
        <w:tab w:val="center" w:pos="4513"/>
        <w:tab w:val="right" w:pos="9026"/>
      </w:tabs>
    </w:pPr>
    <w:r>
      <w:rPr>
        <w:rFonts w:ascii="Calibri" w:cs="Calibri" w:eastAsia="Calibri" w:hAnsi="Calibri"/>
        <w:color w:val="6E7B89"/>
        <w:sz w:val="16"/>
        <w:szCs w:val="16"/>
      </w:rPr>
      <w:t xml:space="preserve">[Vor- und Nachname] · [Datum]</w:t>
    </w:r>
    <w:r>
      <w:rPr>
        <w:rFonts w:ascii="Calibri" w:cs="Calibri" w:eastAsia="Calibri" w:hAnsi="Calibri"/>
        <w:color w:val="6E7B89"/>
        <w:sz w:val="16"/>
        <w:szCs w:val="16"/>
      </w:rPr>
      <w:t xml:space="preserve">	DHCP &amp; DNS · Modul J / LF9	</w:t>
    </w:r>
    <w:r>
      <w:rPr>
        <w:rFonts w:ascii="Calibri" w:cs="Calibri" w:eastAsia="Calibri" w:hAnsi="Calibri"/>
        <w:color w:val="6E7B89"/>
        <w:sz w:val="16"/>
        <w:szCs w:val="16"/>
      </w:rPr>
      <w:t xml:space="preserve">Seite </w:t>
      <w:fldChar w:fldCharType="begin"/>
      <w:instrText xml:space="preserve">PAGE</w:instrText>
      <w:fldChar w:fldCharType="separate"/>
      <w:fldChar w:fldCharType="end"/>
      <w:t xml:space="preserve"> von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60" w:hanging="260"/>
      </w:pPr>
      <w:rPr>
        <w:color w:val="0066AA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color w:val="1C2833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100" w:before="240"/>
      <w:outlineLvl w:val="0"/>
    </w:pPr>
    <w:rPr>
      <w:rFonts w:ascii="Calibri" w:cs="Calibri" w:eastAsia="Calibri" w:hAnsi="Calibri"/>
      <w:b/>
      <w:bCs/>
      <w:color w:val="003366"/>
      <w:sz w:val="28"/>
      <w:szCs w:val="2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2026-06-22T11:33:56.010Z</dcterms:created>
  <dcterms:modified xsi:type="dcterms:W3CDTF">2026-06-22T11:33:56.021Z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