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03366"/>
          <w:sz w:val="32"/>
          <w:szCs w:val="32"/>
        </w:rPr>
        <w:t xml:space="preserve">ABKÜRZUNGSVERZEICHNIS – Vorgehensmodelle</w:t>
      </w:r>
    </w:p>
    <w:p>
      <w:pPr>
        <w:spacing w:after="200"/>
      </w:pPr>
      <w:r>
        <w:rPr>
          <w:rFonts w:ascii="Calibri" w:cs="Calibri" w:eastAsia="Calibri" w:hAnsi="Calibri"/>
          <w:i/>
          <w:iCs/>
          <w:color w:val="595959"/>
          <w:sz w:val="20"/>
          <w:szCs w:val="20"/>
        </w:rPr>
        <w:t xml:space="preserve">bfw FIAE/FISI · Modul 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560"/>
      </w:tblGrid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AG</w:t>
            </w:r>
          </w:p>
        </w:tc>
        <w:tc>
          <w:tcPr>
            <w:tcW w:type="dxa" w:w="75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Auftraggeber – Besteller des IT-Systems (V-Modell XT: eine der zwei Hauptrollen)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AN</w:t>
            </w:r>
          </w:p>
        </w:tc>
        <w:tc>
          <w:tcPr>
            <w:tcW w:type="dxa" w:w="75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Auftragnehmer – Ersteller des IT-Systems (V-Modell XT: zweite Hauptrolle)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RUP</w:t>
            </w:r>
          </w:p>
        </w:tc>
        <w:tc>
          <w:tcPr>
            <w:tcW w:type="dxa" w:w="75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Rational Unified Process – iteratives, use-case-getriebenes Vorgehensmodell (IBM)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TDD</w:t>
            </w:r>
          </w:p>
        </w:tc>
        <w:tc>
          <w:tcPr>
            <w:tcW w:type="dxa" w:w="75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Test-Driven Development – Testfälle vor dem Code schreiben (XP-Praktik)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UP</w:t>
            </w:r>
          </w:p>
        </w:tc>
        <w:tc>
          <w:tcPr>
            <w:tcW w:type="dxa" w:w="75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Unified Process – Basis für RUP (iterativ, use-case-getrieben, architekturfokussiert)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V-Modell XT</w:t>
            </w:r>
          </w:p>
        </w:tc>
        <w:tc>
          <w:tcPr>
            <w:tcW w:type="dxa" w:w="75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V-Modell eXTended – Bundesstandard für IT-Projekte seit 2005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XP</w:t>
            </w:r>
          </w:p>
        </w:tc>
        <w:tc>
          <w:tcPr>
            <w:tcW w:type="dxa" w:w="75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Extreme Programming – agile Methode mit Pair Programming, TDD, CI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CI</w:t>
            </w:r>
          </w:p>
        </w:tc>
        <w:tc>
          <w:tcPr>
            <w:tcW w:type="dxa" w:w="75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Continuous Integration – automatisches Bauen und Testen bei jedem Commit (XP)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QA</w:t>
            </w:r>
          </w:p>
        </w:tc>
        <w:tc>
          <w:tcPr>
            <w:tcW w:type="dxa" w:w="75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Quality Assurance – Qualitätssicherung (Testphasen im V-Modell)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PP</w:t>
            </w:r>
          </w:p>
        </w:tc>
        <w:tc>
          <w:tcPr>
            <w:tcW w:type="dxa" w:w="75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Pair Programming – zwei Entwickler, ein Rechner (XP-Praktik)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DoD</w:t>
            </w:r>
          </w:p>
        </w:tc>
        <w:tc>
          <w:tcPr>
            <w:tcW w:type="dxa" w:w="75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Definition of Done – Fertigstellungskriterien (Scrum, aber auch V-Modell)</w:t>
            </w:r>
          </w:p>
        </w:tc>
      </w:tr>
      <w:tr>
        <w:tc>
          <w:tcPr>
            <w:tcW w:type="dxa" w:w="1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Tailoring</w:t>
            </w:r>
          </w:p>
        </w:tc>
        <w:tc>
          <w:tcPr>
            <w:tcW w:type="dxa" w:w="756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20"/>
                <w:szCs w:val="20"/>
              </w:rPr>
              <w:t xml:space="preserve">Anpassung des V-Modell XT an spezifische Projektgröße und -art</w:t>
            </w:r>
          </w:p>
        </w:tc>
      </w:tr>
    </w:tbl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2026-04-01T06:24:29.599Z</dcterms:created>
  <dcterms:modified xsi:type="dcterms:W3CDTF">2026-04-01T06:24:29.599Z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