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color w:val="0066AA"/>
          <w:sz w:val="20"/>
          <w:szCs w:val="20"/>
        </w:rPr>
        <w:t xml:space="preserve">bfw – Unternehmen für Bildung · FIAE/FISI · Modul E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AUFGABENBLATT – Unternehmensorganisation, ITIL &amp; DSGVO</w:t>
      </w:r>
    </w:p>
    <w:p>
      <w:pPr>
        <w:spacing w:after="20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Name: _________________________________   Datum: _____________   Punkte: _____ / 80</w:t>
      </w:r>
    </w:p>
    <w:p>
      <w:pPr>
        <w:pBdr>
          <w:bottom w:val="single" w:color="0066AA" w:sz="4" w:space="1"/>
        </w:pBdr>
        <w:spacing w:after="80" w:before="24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1: Aufbauorganisation</w:t>
      </w:r>
      <w:r>
        <w:rPr>
          <w:rFonts w:ascii="Calibri" w:cs="Calibri" w:eastAsia="Calibri" w:hAnsi="Calibri"/>
          <w:color w:val="0066AA"/>
          <w:sz w:val="22"/>
          <w:szCs w:val="22"/>
        </w:rPr>
        <w:t xml:space="preserve">  (14 Punkte)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0066AA" w:sz="6"/>
              <w:left w:val="single" w:color="0066AA" w:sz="6"/>
              <w:bottom w:val="single" w:color="0066AA" w:sz="6"/>
              <w:right w:val="single" w:color="0066AA" w:sz="6"/>
            </w:tcBorders>
            <w:shd w:fill="EEF5FB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2"/>
                <w:szCs w:val="22"/>
              </w:rPr>
              <w:t xml:space="preserve">Szenario: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595959"/>
                <w:sz w:val="22"/>
                <w:szCs w:val="22"/>
              </w:rPr>
              <w:t xml:space="preserve">Die DataSoft GmbH hat eine IT-Abteilung, eine Marketingabteilung und eine Finanzabteilung. Bei größeren IT-Projekten werden Mitarbeiter aus allen drei Abteilungen eingesetzt. Der zuständige Projektleiter und der jeweilige Abteilungsleiter haben gleichzeitig Weisungsbefugnis gegenüber dem Mitarbeiter.</w:t>
            </w:r>
          </w:p>
        </w:tc>
      </w:tr>
    </w:tbl>
    <w:p>
      <w:pPr>
        <w:spacing w:after="40" w:before="40"/>
      </w:pPr>
      <w:r>
        <w:t xml:space="preserve"/>
      </w:r>
    </w:p>
    <w:p>
      <w:pPr>
        <w:spacing w:after="40" w:before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a)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Um welche Organisationsform handelt es sich? Begründen Sie kurz.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(3 P)</w:t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spacing w:after="40" w:before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b)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Nennen Sie zwei Vorteile und zwei Nachteile dieser Organisationsform.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(4 P)</w:t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spacing w:after="40" w:before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c)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Erklären Sie den Unterschied zwischen Aufbau- und Ablauforganisation.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(4 P)</w:t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spacing w:after="40" w:before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d)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Ergänzen Sie: In einer Stablinienorganisation hat die Stabsstelle _______________ (keine/volle) Weisungsbefugnis.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(3 P)</w:t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0066AA" w:sz="4" w:space="1"/>
        </w:pBdr>
        <w:spacing w:after="80" w:before="24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2: Make or Buy &amp; Outsourcing</w:t>
      </w:r>
      <w:r>
        <w:rPr>
          <w:rFonts w:ascii="Calibri" w:cs="Calibri" w:eastAsia="Calibri" w:hAnsi="Calibri"/>
          <w:color w:val="0066AA"/>
          <w:sz w:val="22"/>
          <w:szCs w:val="22"/>
        </w:rPr>
        <w:t xml:space="preserve">  (16 Punkte)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0066AA" w:sz="6"/>
              <w:left w:val="single" w:color="0066AA" w:sz="6"/>
              <w:bottom w:val="single" w:color="0066AA" w:sz="6"/>
              <w:right w:val="single" w:color="0066AA" w:sz="6"/>
            </w:tcBorders>
            <w:shd w:fill="EEF5FB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2"/>
                <w:szCs w:val="22"/>
              </w:rPr>
              <w:t xml:space="preserve">Szenario: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595959"/>
                <w:sz w:val="22"/>
                <w:szCs w:val="22"/>
              </w:rPr>
              <w:t xml:space="preserve">Die TechNord GmbH überlegt, ihren E-Mail-Server auf Microsoft 365 (SaaS) umzustellen. Bisher betreibt das Unternehmen den Exchange-Server selbst (5 eigene Mitarbeiter, Lizenz- und Hardwarekosten: 40.000 €/Jahr). Die IT-Leiterin möchte eine Make-or-Buy-Analyse durchführen.</w:t>
            </w:r>
          </w:p>
        </w:tc>
      </w:tr>
    </w:tbl>
    <w:p>
      <w:pPr>
        <w:spacing w:after="40" w:before="40"/>
      </w:pPr>
      <w:r>
        <w:t xml:space="preserve"/>
      </w:r>
    </w:p>
    <w:p>
      <w:pPr>
        <w:spacing w:after="40" w:before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a)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Nennen Sie je zwei Argumente für Make und für Buy in diesem Szenario.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(4 P)</w:t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spacing w:after="40" w:before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b)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Erklären Sie den Begriff 'Vendor Lock-in' und nennen Sie eine konkrete Maßnahme, um dieses Risiko beim Cloud-Wechsel zu minimieren.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(4 P)</w:t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spacing w:after="40" w:before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c)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Welche DSGVO-Anforderung muss die TechNord GmbH bei der Nutzung von Microsoft 365 zwingend erfüllen? Nennen Sie das Dokument und erklären Sie seinen Zweck.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(4 P)</w:t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spacing w:after="40" w:before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d)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Erklären Sie den Unterschied zwischen CAPEX und OPEX im Kontext dieser Entscheidung.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(4 P)</w:t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0066AA" w:sz="4" w:space="1"/>
        </w:pBdr>
        <w:spacing w:after="80" w:before="24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3: ITIL – Service Lifecycle &amp; Vertragstypen</w:t>
      </w:r>
      <w:r>
        <w:rPr>
          <w:rFonts w:ascii="Calibri" w:cs="Calibri" w:eastAsia="Calibri" w:hAnsi="Calibri"/>
          <w:color w:val="0066AA"/>
          <w:sz w:val="22"/>
          <w:szCs w:val="22"/>
        </w:rPr>
        <w:t xml:space="preserve">  (20 Punkte)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0066AA" w:sz="6"/>
              <w:left w:val="single" w:color="0066AA" w:sz="6"/>
              <w:bottom w:val="single" w:color="0066AA" w:sz="6"/>
              <w:right w:val="single" w:color="0066AA" w:sz="6"/>
            </w:tcBorders>
            <w:shd w:fill="EEF5FB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2"/>
                <w:szCs w:val="22"/>
              </w:rPr>
              <w:t xml:space="preserve">Szenario: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595959"/>
                <w:sz w:val="22"/>
                <w:szCs w:val="22"/>
              </w:rPr>
              <w:t xml:space="preserve">Ein Unternehmen hat mit einem Cloud-Anbieter einen SLA über 99,9% Verfügbarkeit pro Monat abgeschlossen. Intern hat der Helpdesk mit dem Netzwerk-Team ein OLA vereinbart. Der Cloud-Anbieter bezieht selbst Rechenleistung von einem Rechenzentrum per Vertrag.</w:t>
            </w:r>
          </w:p>
        </w:tc>
      </w:tr>
    </w:tbl>
    <w:p>
      <w:pPr>
        <w:spacing w:after="40" w:before="40"/>
      </w:pPr>
      <w:r>
        <w:t xml:space="preserve"/>
      </w:r>
    </w:p>
    <w:p>
      <w:pPr>
        <w:spacing w:after="40" w:before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a)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Benennen Sie alle drei Vertragstypen und deren jeweiligen Vertragsparteien aus dem Szenario.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(6 P)</w:t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spacing w:after="40" w:before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b)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Berechnen Sie die erlaubte Ausfallzeit pro Monat (30 Tage) bei 99,9% Verfügbarkeit. Zeigen Sie den Rechenweg.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(4 P)</w:t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spacing w:after="40" w:before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c)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Nennen Sie die fünf Phasen des ITIL Service Lifecycle und beschreiben Sie jede in einem Satz.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(10 P)</w:t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0066AA" w:sz="4" w:space="1"/>
        </w:pBdr>
        <w:spacing w:after="80" w:before="24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4: Incident, Problem &amp; Change Management</w:t>
      </w:r>
      <w:r>
        <w:rPr>
          <w:rFonts w:ascii="Calibri" w:cs="Calibri" w:eastAsia="Calibri" w:hAnsi="Calibri"/>
          <w:color w:val="0066AA"/>
          <w:sz w:val="22"/>
          <w:szCs w:val="22"/>
        </w:rPr>
        <w:t xml:space="preserve">  (14 Punkte)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0066AA" w:sz="6"/>
              <w:left w:val="single" w:color="0066AA" w:sz="6"/>
              <w:bottom w:val="single" w:color="0066AA" w:sz="6"/>
              <w:right w:val="single" w:color="0066AA" w:sz="6"/>
            </w:tcBorders>
            <w:shd w:fill="EEF5FB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2"/>
                <w:szCs w:val="22"/>
              </w:rPr>
              <w:t xml:space="preserve">Szenario: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595959"/>
                <w:sz w:val="22"/>
                <w:szCs w:val="22"/>
              </w:rPr>
              <w:t xml:space="preserve">Am Montagmorgen melden 50 Mitarbeiter, dass sie sich nicht am Firmennetzwerk anmelden können. Der Helpdesk stellt fest, dass der LDAP-Authentifizierungsserver ausgefallen ist. Nach dem Neustart funktioniert alles wieder. Eine Woche später tritt das gleiche Problem erneut auf.</w:t>
            </w:r>
          </w:p>
        </w:tc>
      </w:tr>
    </w:tbl>
    <w:p>
      <w:pPr>
        <w:spacing w:after="40" w:before="40"/>
      </w:pPr>
      <w:r>
        <w:t xml:space="preserve"/>
      </w:r>
    </w:p>
    <w:p>
      <w:pPr>
        <w:spacing w:after="40" w:before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a)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Handelt es sich beim ersten Ausfall um einen Incident oder ein Problem? Begründen Sie.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(3 P)</w:t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spacing w:after="40" w:before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b)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Beschreiben Sie, wie das Problem Management nach dem zweiten Ausfall vorgehen sollte.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(4 P)</w:t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spacing w:after="40" w:before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c)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Welche Priorität (P1–P4) würden Sie dem Incident zuweisen? Begründen Sie mit zwei Kriterien.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(3 P)</w:t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spacing w:after="40" w:before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d)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Der Techniker möchte eine Änderung an der Serverkonfiguration vornehmen. Welchen Change-Typ wählt er, wenn es sich um eine geplante, nicht dringliche Änderung handelt, die erst durch das CAB genehmigt werden muss?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(4 P)</w:t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0066AA" w:sz="4" w:space="1"/>
        </w:pBdr>
        <w:spacing w:after="80" w:before="24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5: DSGVO – Praxisaufgaben</w:t>
      </w:r>
      <w:r>
        <w:rPr>
          <w:rFonts w:ascii="Calibri" w:cs="Calibri" w:eastAsia="Calibri" w:hAnsi="Calibri"/>
          <w:color w:val="0066AA"/>
          <w:sz w:val="22"/>
          <w:szCs w:val="22"/>
        </w:rPr>
        <w:t xml:space="preserve">  (16 Punkte)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0066AA" w:sz="6"/>
              <w:left w:val="single" w:color="0066AA" w:sz="6"/>
              <w:bottom w:val="single" w:color="0066AA" w:sz="6"/>
              <w:right w:val="single" w:color="0066AA" w:sz="6"/>
            </w:tcBorders>
            <w:shd w:fill="EEF5FB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2"/>
                <w:szCs w:val="22"/>
              </w:rPr>
              <w:t xml:space="preserve">Szenario: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595959"/>
                <w:sz w:val="22"/>
                <w:szCs w:val="22"/>
              </w:rPr>
              <w:t xml:space="preserve">Die MedZentrum Lübeck GmbH setzt eine neue Praxisverwaltungssoftware ein. Die Software läuft auf einem Server eines externen IT-Dienstleisters. Patientendaten werden dort gespeichert und verarbeitet. Das Unternehmen beschäftigt 35 Mitarbeiter, von denen 25 regelmäßig mit Patientendaten arbeiten.</w:t>
            </w:r>
          </w:p>
        </w:tc>
      </w:tr>
    </w:tbl>
    <w:p>
      <w:pPr>
        <w:spacing w:after="40" w:before="40"/>
      </w:pPr>
      <w:r>
        <w:t xml:space="preserve"/>
      </w:r>
    </w:p>
    <w:p>
      <w:pPr>
        <w:spacing w:after="40" w:before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a)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Welche Rolle hat die MedZentrum GmbH nach DSGVO? Welche Rolle hat der IT-Dienstleister?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(4 P)</w:t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spacing w:after="40" w:before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b)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Welches Dokument ist zwischen MedZentrum GmbH und dem IT-Dienstleister zwingend notwendig? Nennen Sie drei Pflichtbestandteile.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(4 P)</w:t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spacing w:after="40" w:before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c)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Muss die MedZentrum GmbH einen Datenschutzbeauftragten benennen? Begründen Sie mit der gesetzlichen Grundlage.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(3 P)</w:t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spacing w:after="40" w:before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d)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Nennen Sie vier TOM, die der IT-Dienstleister zum Schutz der Patientendaten umsetzen muss.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(4 P)</w:t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spacing w:after="40" w:before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e)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Welches Recht der Patienten nach Art. 17 DSGVO ist gemeint, wenn ein Patient fordert, dass alle seine Daten gelöscht werden?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(1 P)</w:t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–"/>
      <w:lvlJc w:val="left"/>
      <w:pPr>
        <w:ind w:left="108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2026-03-31T09:58:00.421Z</dcterms:created>
  <dcterms:modified xsi:type="dcterms:W3CDTF">2026-03-31T09:58:00.421Z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