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6" w:space="4"/>
        </w:pBd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Abkürzungsverzeichnis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Firewall / DMZ / Proxy  &amp;  Datenschutz / IT-Sicherheit 2025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Farbkodierung nach Themenbereich: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color w:val="003366"/>
                <w:sz w:val="18"/>
                <w:szCs w:val="18"/>
                <w:shd w:fill="EEF5FB" w:val="clear"/>
              </w:rPr>
              <w:t xml:space="preserve">  Blau (EEF5FB)  </w:t>
            </w: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FW/DMZ/Proxy      </w:t>
            </w:r>
            <w:r>
              <w:rPr>
                <w:rFonts w:ascii="Calibri" w:cs="Calibri" w:eastAsia="Calibri" w:hAnsi="Calibri"/>
                <w:color w:val="003366"/>
                <w:sz w:val="18"/>
                <w:szCs w:val="18"/>
              </w:rPr>
              <w:t xml:space="preserve">  Grün (F0FDF4)  </w:t>
            </w: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Datenschutz/IT      </w:t>
            </w:r>
            <w:r>
              <w:rPr>
                <w:rFonts w:ascii="Calibri" w:cs="Calibri" w:eastAsia="Calibri" w:hAnsi="Calibri"/>
                <w:color w:val="003366"/>
                <w:sz w:val="18"/>
                <w:szCs w:val="18"/>
              </w:rPr>
              <w:t xml:space="preserve">  Gelb (FFF8E1)  </w:t>
            </w: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  Beide Themen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900"/>
        <w:gridCol w:w="4200"/>
        <w:gridCol w:w="1706"/>
      </w:tblGrid>
      <w:tr>
        <w:trPr>
          <w:tblHeader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Abkürzung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Ausschreibung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Erklärung</w:t>
            </w:r>
          </w:p>
        </w:tc>
        <w:tc>
          <w:tcPr>
            <w:tcW w:type="dxa" w:w="1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Themenbereich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AES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Advanced Encryption Standard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Symmetrisches Verschlüsselungsverfahren (128/256 Bit)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AI Act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Artificial Intelligence Act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EU-Verordnung zur Regulierung von KI-Systemen (2024)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APT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Advanced Persistent Threat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Langfristiger, gezielter Angriff auf ein Ziel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AVV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Auftragsverarbeitungsvertrag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Vertrag mit Dienstleistern zur DSGVO-konformen Datenverarbeitung (Art. 28 DSGVO)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AWS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Amazon Web Services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Öffentliche Cloud-Plattform von Amazon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BCM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Business Continuity Management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Planung zur Aufrechterhaltung des Betriebs bei Ausfällen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BDSG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Bundesdatenschutzgesetz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Deutsches Datenschutzgesetz, konkretisiert die DSGVO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BSI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Bundesamt für Sicherheit in der Informationstechnik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Deutsche Behörde für IT-Sicherheit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BSIG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BSI-Gesetz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Gesetz über das BSI – regelt u.a. KRITIS-Anforderungen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CIA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Confidentiality, Integrity, Availability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Die drei klassischen IT-Schutzziele (Vertraulichkeit, Integrität, Verfügbarkeit)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CRV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Cyber Resilience Verordnung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EU-Verordnung zu Sicherheitsanforderungen für Produkte mit digitalen Elementen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DDoS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Distributed Denial of Service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Überlastungsangriff durch verteilte Massenanfragen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DMA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Digital Markets Act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EU-Gesetz zur Regulierung digitaler Marktmacht (Gatekeeper)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DMZ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Demilitarisierte Zone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Netzwerksegment als Puffer zwischen internem Netz und Internet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DoS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Denial of Service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Angriff zur Überlastung eines Systems oder Dienstes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DPI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Deep Packet Inspection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Analyse von Netzwerkpaketen bis auf Anwendungsebene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DSA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Digital Services Act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EU-Gesetz zur Regulierung digitaler Dienste und Plattformen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DSB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Datenschutzbeauftragter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Interne oder externe Fachkraft zur Überwachung der DSGVO-Konformität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DSFA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Datenschutz-Folgenabschätzung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Pflichtprüfung bei hohem Datenschutzrisiko (Art. 35 DSGVO)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DSGVO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Datenschutz-Grundverordnung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EU-weite Datenschutzverordnung (seit Mai 2018)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EDR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Endpoint Detection and Response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Sicherheitslösung zur Erkennung und Reaktion auf Bedrohungen am Endgerät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EU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Europäische Union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Staatenverbund mit einheitlichem Rechtsrahmen für Datenschutz und IT-Sicherheit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GCP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Google Cloud Platform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Öffentliche Cloud-Plattform von Google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HTTP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Hypertext Transfer Protocol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Protokoll zur Übertragung von Webinhalten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HTTPS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Hypertext Transfer Protocol Secure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Verschlüsselte Variante von HTTP via TLS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IAM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Identity and Access Management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System zur Verwaltung von Nutzeridentitäten und Zugriffsrechten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IDS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Intrusion Detection System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System zur Erkennung von Angriffen im Netzwerk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IKT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Informations- und Kommunikationstechnologie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Sammelbegriff für IT und Telekommunikation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IoT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Internet of Things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Vernetzung physischer Geräte mit dem Internet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IP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Internet Protocol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Grundlegendes Netzwerkprotokoll zur Adressierung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IPS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Intrusion Prevention System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System zur aktiven Abwehr von Netzwerkangriffen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ISMS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Informationssicherheits-Managementsystem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Systematischer Ansatz zur Steuerung der IT-Sicherheit (ISO 27001)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ISO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International Organization for Standardization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Internat. Normungsorganisation (z. B. ISO/IEC 27001 für IT-Sicherheit)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KBV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Kassenärztliche Bundesvereinigung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Körperschaft der niedergelassenen Vertragsärzte in Deutschland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KI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Künstliche Intelligenz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Technologien zur maschinellen Simulation menschlicher Intelligenz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KMU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Kleine und mittlere Unternehmen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Unternehmen mit bis zu 249 Beschäftigten und bis zu 50 Mio. EUR Umsatz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KRITIS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Kritische Infrastrukturen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Einrichtungen mit hoher Bedeutung für das Gemeinwohl (Energie, Gesundheit, ...)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LB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Load Balancing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Verteilung von Anfragen auf mehrere Server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LIMS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Laboratory Information Management System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Software zur Verwaltung von Labordaten und -prozessen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MBO-Ä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Musterberufsordnung für Ärzte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Regelwerk zur Aufbewahrungspflicht von Patientendaten (10 Jahre)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MFA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Multi-Faktor-Authentifizierung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Anmeldeverfahren mit min. zwei voneinander unabh. Faktoren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NAS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Network Attached Storage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Netzwerkspeicher für zentralen Datenzugriff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NGFW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Next-Generation Firewall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Moderne Firewall mit IPS, DPI und Anwendungserkennung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NIS2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Network and Information Security Directive 2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EU-Richtlinie zur Netzwerk- und Informationssicherheit (2022/2555)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NLP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Natural Language Processing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Teilbereich der KI zur Verarbeitung menschlicher Sprache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OCI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Oracle Cloud Infrastructure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Öffentliche Cloud-Plattform von Oracle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PVS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Praxisverwaltungssystem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Software zur Verwaltung von Arztpraxen (Termine, Akten, Abrechnung)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RBAC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Role-Based Access Control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Zugriffssteuerung auf Basis von Benutzerrollen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SaaS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Software as a Service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Cloud-Bereitstellungsmodell: Software wird als Dienst genutzt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SBOM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Software Bill of Materials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Vollständige Liste aller Softwarekomponenten eines Produkts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SDN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Software-Defined Networking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Netzwerkverwaltung über Software statt Hardware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SGB V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Sozialgesetzbuch V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Regelt gesetzliche Krankenversicherung, inkl. IT-Sicherheitspflichten (§ 75a)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SIEM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Security Information and Event Management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System zur zentralen Protokollierung und Analyse von Sicherheitsereignissen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SOAR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Security Orchestration, Automation and Response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Plattform zur automatisierten Reaktion auf Sicherheitsvorfälle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SQL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Structured Query Language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Datenbankabfragesprache; SQL-Injection ist ein verbreiteter Angriffstyp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SSL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Secure Sockets Layer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Vorläufer von TLS (veraltet, durch TLS ersetzt)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StGB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Strafgesetzbuch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§§ 202a–303b: Strafvorschriften für Datendelikte und Computersabotage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TLS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Transport Layer Security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Kryptografisches Protokoll zur sicheren Datenübertragung (Nachfolger von SSL)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TOM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Technische und organisatorische Maßnahmen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Schutzmaßnahmen nach Art. 32 DSGVO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DF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TTDSG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Telekommunikation-Telemedien-Datenschutz-Gesetz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Datenschutzregeln für elektronische Kommunikation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URL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Uniform Resource Locator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Webadresse zur Identifikation von Ressourcen im Internet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USV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Unterbrechungsfreie Stromversorgung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Puffert Stromausfälle für laufende Systeme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UTM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Unified Threat Management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All-in-one Sicherheitslösung (FW + IPS + AV + ...)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VM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Virtuelle Maschine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Softwareemulierter Computer innerhalb eines Host-Systems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VPN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Virtual Private Network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Verschlüsselter Tunnel für sichere Netzwerkverbindungen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WAF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Web Application Firewall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Schutzschicht speziell für Webanwendungen (SQL-Injection, XSS, ...)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XSS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Cross-Site Scripting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Angriff durch Einschleusen von Skripten in Webseiten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FW/DMZ/Proxy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Zero Trust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Zero-Trust-Architektur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Sicherheitsmodell: kein Nutzer/Gerät ist automatisch vertrauenswürdig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Datenschutz/IT</w:t>
            </w:r>
          </w:p>
        </w:tc>
      </w:tr>
      <w:tr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Zero-Day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Zero-Day-Exploit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Ausnutzung einer Sicherheitslücke vor Bereitstellung eines Patches</w:t>
            </w:r>
          </w:p>
        </w:tc>
        <w:tc>
          <w:tcPr>
            <w:tcW w:type="dxa" w:w="1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8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Beide Themen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Bdr>
          <w:top w:val="single" w:color="0066AA" w:sz="4" w:space="4"/>
        </w:pBdr>
        <w:spacing w:after="0" w:before="40"/>
      </w:pPr>
      <w:r>
        <w:rPr>
          <w:rFonts w:ascii="Calibri" w:cs="Calibri" w:eastAsia="Calibri" w:hAnsi="Calibri"/>
          <w:color w:val="595959"/>
          <w:sz w:val="17"/>
          <w:szCs w:val="17"/>
        </w:rPr>
        <w:t xml:space="preserve">Gesamt: 69 Einträge  ·  Alphabetisch sortiert  ·  Stand: 31.03.2026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FIAE &amp; FISI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Abkürzungsverzeichnis – LF 4 / Modul D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2026-03-31T07:46:09.947Z</dcterms:created>
  <dcterms:modified xsi:type="dcterms:W3CDTF">2026-03-31T07:46:09.949Z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