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WLAN – IEEE 802.11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Wireless Local Area Network – Merkzettel für FIAE / FISI</w:t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1. Standards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620"/>
        <w:gridCol w:w="1100"/>
        <w:gridCol w:w="880"/>
        <w:gridCol w:w="1000"/>
        <w:gridCol w:w="1100"/>
        <w:gridCol w:w="860"/>
        <w:gridCol w:w="25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Jahr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Kanal­breite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Brutto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Modulation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Wi-Fi Gen.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Hinweise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E22CE"/>
                <w:sz w:val="18"/>
                <w:szCs w:val="18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E22CE"/>
                <w:sz w:val="17"/>
                <w:szCs w:val="17"/>
              </w:rPr>
              <w:t xml:space="preserve">54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Kaum Störungen (5 GHz selten genutzt); kurze Reichweite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8"/>
                <w:szCs w:val="18"/>
              </w:rPr>
              <w:t xml:space="preserve">802.11b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6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D4ED8"/>
                <w:sz w:val="17"/>
                <w:szCs w:val="17"/>
              </w:rPr>
              <w:t xml:space="preserve">11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DSSS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Erster weit verbreiteter Standard; anfällig für Störungen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8"/>
                <w:szCs w:val="18"/>
              </w:rPr>
              <w:t xml:space="preserve">802.11g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803D"/>
                <w:sz w:val="17"/>
                <w:szCs w:val="17"/>
              </w:rPr>
              <w:t xml:space="preserve">54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Abwärtskompatibel zu 802.11b; immer noch verbreitet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BE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45309"/>
                <w:sz w:val="18"/>
                <w:szCs w:val="18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BE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B45309"/>
                <w:sz w:val="17"/>
                <w:szCs w:val="17"/>
              </w:rPr>
              <w:t xml:space="preserve">600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OFDM+MIMO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MIMO (bis 4×4); Dual-Band; deutlich höherer Durchsatz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20–160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7"/>
                <w:szCs w:val="17"/>
              </w:rPr>
              <w:t xml:space="preserve">6,9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OFDM+MU-MIMO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Bis 8 Streams; MU-MIMO; nur 5 GHz; für HD-Streaming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8"/>
                <w:szCs w:val="18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/ 6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20–160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7"/>
                <w:szCs w:val="17"/>
              </w:rPr>
              <w:t xml:space="preserve">9,6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OFDMA+MU-MIMO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Wi‑Fi 6/6E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OFDMA für viele Clients gleichzeitig; Effizienz in dichten Netzen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💡 Merkhilfe Generationen: b &lt; g &lt; a &lt; n &lt; ac &lt; ax (Datendurchsatz steigt mit jeder Generation).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Wi-Fi 4 = n  |  Wi-Fi 5 = ac  |  Wi-Fi 6 = ax  |  Wi-Fi 6E = ax mit 6-GHz-Band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2. Frequenzbänder &amp; Kanäle</w:t>
      </w:r>
    </w:p>
    <w:p>
      <w:pPr>
        <w:spacing w:before="60" w:after="100"/>
      </w:pPr>
      <w:r>
        <w:rPr>
          <w:rFonts w:ascii="Calibri" w:cs="Calibri" w:eastAsia="Calibri" w:hAnsi="Calibri"/>
          <w:color w:val="333333"/>
          <w:sz w:val="17"/>
          <w:szCs w:val="17"/>
        </w:rPr>
        <w:t xml:space="preserve">2,4-GHz-Band: 13 Kanäle in Europa (USA: 11). Nur Kanäle 1, 6 und 13 überlappen sich nicht.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000"/>
        <w:gridCol w:w="2500"/>
        <w:gridCol w:w="3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Mittelfreq.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Überlappungsfrei?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Empfehlung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2412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2–5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2427–2432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2437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7–11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2442–2462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—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12–13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2467–2472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✗ Überlappend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Länderspezifisch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2472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✓ Ja (EU)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✓ Empfohlen (EU)</w:t>
            </w:r>
          </w:p>
        </w:tc>
      </w:tr>
    </w:tbl>
    <w:p>
      <w:pPr>
        <w:spacing w:before="100" w:after="100"/>
      </w:pPr>
      <w:r>
        <w:t xml:space="preserve"/>
      </w:r>
    </w:p>
    <w:p>
      <w:pPr>
        <w:spacing w:before="60" w:after="100"/>
      </w:pPr>
      <w:r>
        <w:rPr>
          <w:rFonts w:ascii="Calibri" w:cs="Calibri" w:eastAsia="Calibri" w:hAnsi="Calibri"/>
          <w:color w:val="333333"/>
          <w:sz w:val="17"/>
          <w:szCs w:val="17"/>
        </w:rPr>
        <w:t xml:space="preserve">5-GHz-Band: Mehr nicht-überlappende Kanäle, weniger Störungen, geringere Reichweite.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500"/>
        <w:gridCol w:w="18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Bereich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Kanäle (Beispiele)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Vorteil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36, 40, 44, 48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Innen, wenig Störungen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52–64, 100–140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 Kanäle; DFS erforderlich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UNII-3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149, 153, 157, 161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20/40/80/160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Hohe Leistung erlaubt (außen)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7A4F00" w:sz="8"/>
              <w:bottom w:val="single" w:color="CCCCCC" w:sz="1"/>
              <w:right w:val="single" w:color="CCCCCC" w:sz="1"/>
            </w:tcBorders>
            <w:shd w:fill="FFF8E1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⚠️ DFS (Dynamic Frequency Selection): Pflicht auf bestimmten 5-GHz-Kanälen (UNII-2).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7A4F00"/>
                <w:sz w:val="17"/>
                <w:szCs w:val="17"/>
              </w:rPr>
              <w:t xml:space="preserve">Access Points müssen Radarsignale erkennen und den Kanal wechseln (gesetzlich vorgeschrieben).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3. WLAN-Sicherheit: WEP / WPA / WPA2 / WPA3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"/>
        <w:gridCol w:w="820"/>
        <w:gridCol w:w="1600"/>
        <w:gridCol w:w="1700"/>
        <w:gridCol w:w="1500"/>
        <w:gridCol w:w="2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Einführung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Authentifizierung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Schwächen / Hinweis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20"/>
                <w:szCs w:val="20"/>
              </w:rPr>
              <w:t xml:space="preserve">WEP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1997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6"/>
                <w:szCs w:val="16"/>
              </w:rPr>
              <w:t xml:space="preserve">⛔ Veraltet / unsicher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RC4 (40/104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Open/Shared Key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Statischer Schlüssel; IV-Wiederholung; in Minuten knackbar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20"/>
                <w:szCs w:val="20"/>
              </w:rPr>
              <w:t xml:space="preserve">WPA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8E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4F00"/>
                <w:sz w:val="16"/>
                <w:szCs w:val="16"/>
              </w:rPr>
              <w:t xml:space="preserve">⚠️ Veraltet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TKIP (RC4-basiert)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PSK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TKIP gilt als schwach; Wörterbuchangriffe auf PSK möglich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20"/>
                <w:szCs w:val="20"/>
              </w:rPr>
              <w:t xml:space="preserve">WPA2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2004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6"/>
                <w:szCs w:val="16"/>
              </w:rPr>
              <w:t xml:space="preserve">✅ Aktuell (Mindeststandard)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AES-CCMP (128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PSK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KRACK-Angriff (2017) theoretisch; PMKID-Angriff auf PSK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20"/>
                <w:szCs w:val="20"/>
              </w:rPr>
              <w:t xml:space="preserve">WPA3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2018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0F2F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369A1"/>
                <w:sz w:val="16"/>
                <w:szCs w:val="16"/>
              </w:rPr>
              <w:t xml:space="preserve">✅ Empfohlen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AES-GCMP (128/256 Bit)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SAE / 802.1X (EAP)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Forward Secrecy; Schutz vor Offline-Wörterbuchangriffen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🔐 IHK-Merksatz: WEP = verboten. WPA2 = Mindeststandard. WPA3 = Empfehlung.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PSK (Pre-Shared Key) = Heimnetz. 802.1X (EAP) = Unternehmensauthentifizierung via RADIUS-Server.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SAE (Simultaneous Authentication of Equals) = WPA3-Verfahren – schützt vor Offline-Wörterbuchangriffen.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4. SSID, BSS, ESS und Roaming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400"/>
        <w:gridCol w:w="4526"/>
        <w:gridCol w:w="220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Begriff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Ausgeschrieben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Definition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Beispiel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Service Set Identifier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Name des WLAN-Netzes (bis 32 Zeichen). Wird im Beacon-Frame übertragen. Kann versteckt werden (Hidden SSID – aber kein Sicherheitsmerkmal).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'bfw-WLAN', 'FritzBox-5GHz'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BSSID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Basic Service Set ID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MAC-Adresse des Access Points. Eindeutige Kennung eines einzelnen Funkzellen-Netzes.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00:1A:2B:3C:4D:5E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Basic Service Set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Ein einzelner Access Point mit seinen verbundenen Clients. Kleinste WLAN-Einheit (Infrastrukturmodus).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1 AP + 5 Laptops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IBSS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Independent BSS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Ad-hoc-Netz ohne Access Point. Direkte Kommunikation zwischen Clients. Selten genutzt.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Laptop ↔ Laptop direkt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ESS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Extended Service Set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Mehrere BSSs mit gleicher SSID, verbunden über ein Distribution System (DS, meist Kabel). Ermöglicht nahtloses Roaming.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Firmennetz mit 10 APs, eine SSID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DS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Distribution System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Das verkabelte Backbone-Netz, das die Access Points miteinander verbindet (meist Ethernet).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Switch-Infrastruktur im Gebäude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2E74B5"/>
                <w:sz w:val="18"/>
                <w:szCs w:val="18"/>
              </w:rPr>
              <w:t xml:space="preserve">Roaming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5"/>
                <w:szCs w:val="15"/>
              </w:rPr>
              <w:t xml:space="preserve">–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Automatischer Wechsel eines Clients von einem AP zum nächsten innerhalb eines ESS, ohne Verbindungsabbruch. Ausgelöst bei schwachem Signal (RSSI-Schwellwert).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000000"/>
                <w:sz w:val="15"/>
                <w:szCs w:val="15"/>
              </w:rPr>
              <w:t xml:space="preserve">Laptop wechselt beim Gehen AP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📡 Infrastrukturmodus (BSS): Client ↔ Access Point ↔ Netz  (Normalfall)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📡 Ad-hoc-Modus (IBSS): Client ↔ Client direkt (kein AP nötig, selten eingesetzt)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📡 ESS: Mehrere APs, gleiche SSID → nahtloses Roaming im Gebäude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5. WLAN vs. Ethernet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213"/>
        <w:gridCol w:w="32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Kriterium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WLAN (802.11)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Ethernet (802.3)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Übertragungsmedium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Funksignal (Luft)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Kupferkabel / Glasfaser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Max. Geschwindigkeit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bis 9,6 Gbit/s (802.11ax)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bis 100 Gbit/s (802.3bs)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 Latenz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5–30 ms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&lt; 1 ms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Mobilität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✅ Voll mobil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✗ Ortsgebunden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Störanfälligkeit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Hoch (Interferenz, Hindernisse)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Sehr gering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Sicherheit (physisch)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Funk überträgt sich durch Wände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Physischer Zugang nötig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Installationsaufwand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Gering (kein Kabel)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Hoch (Verkabelung)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Kollisionsdomäne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Gemeinsames Medium (CSMA/CA)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Vollduplex, kollisionsfrei (Switch)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Schicht 1 + 2 (IEEE 802.11)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Schicht 1 + 2 (IEEE 802.3)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Typischer Einsatz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Mobile Geräte, Heimnetz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Server, Desktop, kritische Systeme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05000" w:sz="8"/>
              <w:bottom w:val="single" w:color="CCCCCC" w:sz="1"/>
              <w:right w:val="single" w:color="CCCCCC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📌 CSMA/CA (Collision Avoidance) statt CSMA/CD (Collision Detection): Im WLAN können Kollisionen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nicht erkannt werden (Hidden-Station-Problem). Daher wird vor dem Senden gewartet und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C05000"/>
                <w:sz w:val="17"/>
                <w:szCs w:val="17"/>
              </w:rPr>
              <w:t xml:space="preserve">ein zufälliges Backoff-Verfahren eingesetzt.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6. Störquellen &amp; Reichweite</w:t>
      </w:r>
    </w:p>
    <w:p>
      <w:pPr>
        <w:spacing w:before="60" w:after="100"/>
      </w:pPr>
      <w:r>
        <w:rPr>
          <w:rFonts w:ascii="Calibri" w:cs="Calibri" w:eastAsia="Calibri" w:hAnsi="Calibri"/>
          <w:b/>
          <w:bCs/>
          <w:color w:val="1F3864"/>
          <w:sz w:val="17"/>
          <w:szCs w:val="17"/>
        </w:rPr>
        <w:t xml:space="preserve">Häufige Störquellen im 2,4-GHz-Bereich: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900"/>
        <w:gridCol w:w="3600"/>
        <w:gridCol w:w="2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Störquelle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Auswirkung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Gegenmaßnahme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Mikrowelle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Starke Interferenz im 2,4-GHz-Band während Betrieb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Auf 5-GHz-WLAN wechseln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Bluetooth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Frequenzhopping überlappt mit WLAN-Kanälen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BT 4.0+ hat adaptives Hopping; meist kein Problem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Nachbar-WLANs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/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Kanalüberlappung → Kollisionen, verringerte Bandbreite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Nicht-überlappende Kanäle wählen (1, 6, 13)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Betonwände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Hohe Dämpfung, besonders bei 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Access Point näher platzieren oder Mesh-System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Metallgegenstände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Reflexion und Absorption des Funksignals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Direktsicht-Verbindung anstreben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DECT-Telefone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1,9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Geringe Überlappung, aber mögliche Interferenz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Meist unkritisch; neuere DECT-Geräte ausweichend</w:t>
            </w:r>
          </w:p>
        </w:tc>
      </w:tr>
    </w:tbl>
    <w:p>
      <w:pPr>
        <w:spacing w:before="120" w:after="120"/>
      </w:pPr>
      <w:r>
        <w:t xml:space="preserve"/>
      </w:r>
    </w:p>
    <w:p>
      <w:pPr>
        <w:spacing w:before="60" w:after="100"/>
      </w:pPr>
      <w:r>
        <w:rPr>
          <w:rFonts w:ascii="Calibri" w:cs="Calibri" w:eastAsia="Calibri" w:hAnsi="Calibri"/>
          <w:b/>
          <w:bCs/>
          <w:color w:val="1F3864"/>
          <w:sz w:val="17"/>
          <w:szCs w:val="17"/>
        </w:rPr>
        <w:t xml:space="preserve">Typische Reichweiten (Richtwerte – abhängig von Hindernissen und Sendeleistung):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400"/>
        <w:gridCol w:w="3013"/>
        <w:gridCol w:w="3013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Standard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Band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 innen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Reichweite außen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802.11b/g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~30–50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~100–150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~10–30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2,4/5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~50–70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~150–250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802.11ac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~30–50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~100 m (außen)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802.11ax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2,4/5/6 GHz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~30–60 m (innen)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~120 m (außen)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2E74B5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📏 Faustregel: Je höher die Frequenz, desto geringer die Reichweite (stärkere Dämpfung).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5 GHz hat ~30–50 % weniger Reichweite als 2,4 GHz, aber deutlich mehr Bandbreite.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F3864"/>
                <w:sz w:val="17"/>
                <w:szCs w:val="17"/>
              </w:rPr>
              <w:t xml:space="preserve">Betonwand: ~-10 bis -15 dB Dämpfung. Stahlbetondecke: bis -20 dB.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WLAN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WLAN – IEEE 802.11 Merkzettel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2026-03-11T07:31:00.293Z</dcterms:created>
  <dcterms:modified xsi:type="dcterms:W3CDTF">2026-03-11T07:31:00.294Z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