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Strukturierte Gebäudeverkabelung</w:t>
      </w:r>
    </w:p>
    <w:p>
      <w:pPr>
        <w:spacing w:before="0" w:after="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Übungsaufgaben – EN50173 / ISO IEC 11801</w:t>
      </w:r>
    </w:p>
    <w:p>
      <w:pPr>
        <w:spacing w:before="0" w:after="24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Gesamt: 38 Punkte</w:t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1: Verkabelungsebenen – Tabelle ausfüllen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(6 Punkte)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Ergänzen Sie alle fehlenden Angaben zu den drei Ebenen der strukturierten Verkabelung.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600"/>
        <w:gridCol w:w="1600"/>
        <w:gridCol w:w="1100"/>
        <w:gridCol w:w="15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Ebene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Bezeichnung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Verbindet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Typisches Kabel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Verteiler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2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2: Kabelkategorien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(5 Punkte)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Vervollständigen Sie die Tabelle zu den Twisted-Pair-Kategorien.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200"/>
        <w:gridCol w:w="1600"/>
        <w:gridCol w:w="1000"/>
        <w:gridCol w:w="35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Kategorie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Frequenz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Datenrate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Abschirmung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Cat5e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Cat6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Cat6a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Cat7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Cat8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7A4F00" w:sz="8"/>
              <w:bottom w:val="single" w:color="CCCCCC" w:sz="1"/>
              <w:right w:val="single" w:color="CCCCCC" w:sz="1"/>
            </w:tcBorders>
            <w:shd w:fill="FFF8E1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7A4F00"/>
                <w:sz w:val="17"/>
                <w:szCs w:val="17"/>
              </w:rPr>
              <w:t xml:space="preserve">Zusatz (+1 Punkt): Welcher Kabeltyp wird für die Primärverkabelung (Geländeverkabelung) typischerweise eingesetzt?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3: Steckeranschlussbelegung T568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(8 Punkte)</w:t>
      </w:r>
    </w:p>
    <w:p>
      <w:pPr>
        <w:spacing w:before="60"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Beantworten Sie die folgenden Fragen zur RJ45-Anschlussbelegung.</w:t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a) Welche Farbe belegt Pin 1 bei T568A und welche bei T568B?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b) Ein Netzwerktechniker verbindet zwei PCs direkt miteinander. Welchen Kabeltyp benötigt er? Begründen Sie.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c) Warum ist es wichtig, innerhalb einer Anlage immer denselben T568-Standard zu verwenden?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d) Tragen Sie die Pinbelegung von T568B vollständig ein:</w:t>
      </w:r>
    </w:p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500"/>
        <w:gridCol w:w="41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Pin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Farbe (T568B)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Funktion (10/100 Mbit/s)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0,5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0,5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0,5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0,5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0,5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0,5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0,5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0,5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4: Aktive / passive Komponenten &amp; Segmentlängen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(9 Punkte)</w:t>
      </w:r>
    </w:p>
    <w:p>
      <w:pPr>
        <w:spacing w:before="60" w:after="10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a) Ordnen Sie zu: aktiv oder passiv?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500"/>
        <w:gridCol w:w="29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Komponente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Aktiv / 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OSI-Schicht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Patchkabel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Switch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Hub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Patchfeld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Router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Medienkonverter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Anschlussdose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Access Point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120" w:after="12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b) Berechnen Sie: Ein Patchkabel am Switch ist 3 m, das fest verlegte Kabel 85 m, das Patchkabel an der Dose 4 m lang. Ist diese Installation normkonform?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c) Ein Techniker möchte 10 Gbit/s auf voller Länge (100 m) betreiben. Welche Kabelkategorie benötigt er mindestens?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5: Freitext: Strukturierte Verkabelung erläutern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(10 Punkte)</w:t>
      </w:r>
    </w:p>
    <w:p>
      <w:pPr>
        <w:spacing w:before="60"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Erläutern Sie einem neuen Azubi den Aufbau einer strukturierten Gebäudeverkabelung.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Gehen Sie auf folgende Punkte ein: Warum strukturiert? Welche drei Ebenen gibt es? Was ist die 100-m-Regel? Warum wird Glasfaser für Primär-/Sekundärverkabelung verwendet?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8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4B5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Aufgabenblatt Verkabelung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4B5" w:sz="6" w:space="1"/>
      </w:pBdr>
      <w:spacing w:after="120"/>
    </w:pPr>
    <w:r>
      <w:rPr>
        <w:rFonts w:ascii="Calibri" w:cs="Calibri" w:eastAsia="Calibri" w:hAnsi="Calibri"/>
        <w:b/>
        <w:bCs/>
        <w:color w:val="1F3864"/>
        <w:sz w:val="20"/>
        <w:szCs w:val="20"/>
      </w:rPr>
      <w:t xml:space="preserve">LF3 – Netzwerktechnik  |  Strukturierte Verkabelung – Übungsaufgaben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2026-03-11T07:50:18.343Z</dcterms:created>
  <dcterms:modified xsi:type="dcterms:W3CDTF">2026-03-11T07:50:18.344Z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