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00" w:after="40"/>
      </w:pPr>
      <w:r>
        <w:rPr>
          <w:rFonts w:ascii="Calibri" w:cs="Calibri" w:eastAsia="Calibri" w:hAnsi="Calibri"/>
          <w:b/>
          <w:bCs/>
          <w:color w:val="1F3864"/>
          <w:sz w:val="38"/>
          <w:szCs w:val="38"/>
        </w:rPr>
        <w:t xml:space="preserve">Lernzettel zur Klausur – Netzwerktechnik</w:t>
      </w:r>
    </w:p>
    <w:p>
      <w:pPr>
        <w:spacing w:before="0" w:after="60"/>
      </w:pPr>
      <w:r>
        <w:rPr>
          <w:rFonts w:ascii="Calibri" w:cs="Calibri" w:eastAsia="Calibri" w:hAnsi="Calibri"/>
          <w:color w:val="888888"/>
          <w:sz w:val="18"/>
          <w:szCs w:val="18"/>
        </w:rPr>
        <w:t xml:space="preserve">Kein Nachschlagen erlaubt – hier stehen nur Stichworte. Die Details kennst du aus den Materialien.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Wie du diesen Lernzettel nutzt: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• Schau dir die Stichworte an – kannst du jeden Begriff erklären?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• Wenn nicht: Merkzettel oder Interaktiv-Seite aufrufen, Inhalt selbst erarbeiten.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• Dann wieder hierher: Erklärung ohne Material formulieren können.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• Schwierigkeit steigt pro Aufgabe – am Ende musst du Wissen kombinieren.</w:t>
            </w:r>
          </w:p>
        </w:tc>
      </w:tr>
    </w:tbl>
    <w:p>
      <w:pPr>
        <w:spacing w:before="100" w:after="100"/>
      </w:pPr>
      <w:r>
        <w:t xml:space="preserve"/>
      </w:r>
    </w:p>
    <w:p>
      <w:pPr>
        <w:pBdr>
          <w:bottom w:val="single" w:color="2E74B5" w:sz="6" w:space="1"/>
        </w:pBdr>
        <w:spacing w:before="240" w:after="1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1  IP-Adressplanung &amp; Subnetting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CIDR-Notation: /24, /25, /26 … was bedeutet jede Zahl?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Formel: nutzbare Hosts = 2^(32−Präfix) − 2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Netzadresse, Broadcast, erste/letzte Host-IP ableiten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Private Adressbereiche: RFC 1918 – welche drei gibt es?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Warum reicht ein /24 für 50 Hosts? Warum nicht ein /28?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Mehrere Subnetze aus einem größeren Netz herausschneiden</w:t>
      </w:r>
    </w:p>
    <w:p>
      <w:pPr>
        <w:spacing w:before="40" w:after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D8E"/>
                <w:sz w:val="16"/>
                <w:szCs w:val="16"/>
              </w:rPr>
              <w:t xml:space="preserve">Wo nachschlagen: </w:t>
            </w:r>
            <w:r>
              <w:rPr>
                <w:rFonts w:ascii="Calibri" w:cs="Calibri" w:eastAsia="Calibri" w:hAnsi="Calibri"/>
                <w:i/>
                <w:iCs/>
                <w:color w:val="5B2D8E"/>
                <w:sz w:val="16"/>
                <w:szCs w:val="16"/>
              </w:rPr>
              <w:t xml:space="preserve">IPv4-Merkzettel · Subnetz-Lernzettel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7A4F00"/>
                <w:sz w:val="16"/>
                <w:szCs w:val="16"/>
              </w:rPr>
              <w:t xml:space="preserve">⚠ Typischer Fehler: Netzadresse und Broadcast als nutzbare Host-IPs eintragen.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7A4F00"/>
                <w:sz w:val="16"/>
                <w:szCs w:val="16"/>
              </w:rPr>
              <w:t xml:space="preserve">⚠ Vergessen: Subnetzmaske UND CIDR-Notation angeben – beides kann abgefragt werden.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pBdr>
          <w:bottom w:val="single" w:color="2E74B5" w:sz="6" w:space="1"/>
        </w:pBdr>
        <w:spacing w:before="240" w:after="1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2  Netzwerkkomponenten &amp; OSI-Modell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OSI-Schichten 1–7: Name, PDU, Beispielprotokoll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Jede Komponente genau einer Schicht zuordnen können: Hub / Switch L2 / Switch L3 / Router / AP / Firewall / NIC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Kollisionsdomäne: was ist das, welche Geräte trennen sie?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Fehlerdiagnose: welche Schicht ist betroffen wenn …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→ eigene IP pingbar, Gateway nicht: Schicht 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→ Gateway pingbar, Server im anderen Subnetz nicht: Schicht 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→ Internet per IP erreichbar, Domain nicht: Schicht ?</w:t>
      </w:r>
    </w:p>
    <w:p>
      <w:pPr>
        <w:spacing w:before="40" w:after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D8E"/>
                <w:sz w:val="16"/>
                <w:szCs w:val="16"/>
              </w:rPr>
              <w:t xml:space="preserve">Wo nachschlagen: </w:t>
            </w:r>
            <w:r>
              <w:rPr>
                <w:rFonts w:ascii="Calibri" w:cs="Calibri" w:eastAsia="Calibri" w:hAnsi="Calibri"/>
                <w:i/>
                <w:iCs/>
                <w:color w:val="5B2D8E"/>
                <w:sz w:val="16"/>
                <w:szCs w:val="16"/>
              </w:rPr>
              <w:t xml:space="preserve">OSI_Merkzettel.docx · OSI_Interaktiv.html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3  WLAN-Sicherheit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Standards: 802.11a/b/g/n/ac/ax – Frequenzband, max. Datenrate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2,4 GHz vs. 5 GHz: Reichweite, Kanalüberlappung, Störanfälligkeit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Sicherheitsverfahren in Reihenfolge: WEP → WPA → WPA2 → WPA3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PSK (Personal): ein Passwort für alle – Vorteil, Nachteil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Enterprise (802.1X): RADIUS, Supplicant, Authenticator, Auth-Server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Ablauf WPA2-Enterprise – wer kommuniziert mit wem?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WPA3-SAE: was ist der PMKID-Angriff, wie verhindert SAE ihn?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Gastnetz-Trennung: VLAN, separate SSID, Firewall-Zone</w:t>
      </w:r>
    </w:p>
    <w:p>
      <w:pPr>
        <w:spacing w:before="40" w:after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D8E"/>
                <w:sz w:val="16"/>
                <w:szCs w:val="16"/>
              </w:rPr>
              <w:t xml:space="preserve">Wo nachschlagen: </w:t>
            </w:r>
            <w:r>
              <w:rPr>
                <w:rFonts w:ascii="Calibri" w:cs="Calibri" w:eastAsia="Calibri" w:hAnsi="Calibri"/>
                <w:i/>
                <w:iCs/>
                <w:color w:val="5B2D8E"/>
                <w:sz w:val="16"/>
                <w:szCs w:val="16"/>
              </w:rPr>
              <w:t xml:space="preserve">WLAN_Merkzettel.docx · Verschluesselung_Merkzettel.docx (Abschnitt WLAN)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7A4F00"/>
                <w:sz w:val="16"/>
                <w:szCs w:val="16"/>
              </w:rPr>
              <w:t xml:space="preserve">⚠ Oft verwechselt: WPA2-Enterprise ist NICHT sicherer wegen stärkerem Schlüssel,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7A4F00"/>
                <w:sz w:val="16"/>
                <w:szCs w:val="16"/>
              </w:rPr>
              <w:t xml:space="preserve">   sondern wegen individuellen Zugangsdaten und zentraler Verwaltung.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pBdr>
          <w:bottom w:val="single" w:color="2E74B5" w:sz="6" w:space="1"/>
        </w:pBdr>
        <w:spacing w:before="240" w:after="1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4  Protokolle &amp; Ports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Pflicht-Ports auswendig: 20/21 FTP · 22 SSH · 23 Telnet · 25/587 SMTP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53 DNS · 67/68 DHCP · 80 HTTP · 110 POP3 · 143 IMAP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443 HTTPS · 445 SMB · 3389 RDP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TCP vs. UDP: wann welches? DNS = UDP (warum?), HTTP = TCP (warum?)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Firewall-Regelwerk: Dienst → Protokoll → Port → Quelle → Ziel → Aktion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Port 25 vs. 587: Server-zu-Server vs. Client-zu-Server (SMTP)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'Well-known' 0–1023 / 'Registered' 1024–49151 / 'Dynamic' 49152–65535</w:t>
      </w:r>
    </w:p>
    <w:p>
      <w:pPr>
        <w:spacing w:before="40" w:after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D8E"/>
                <w:sz w:val="16"/>
                <w:szCs w:val="16"/>
              </w:rPr>
              <w:t xml:space="preserve">Wo nachschlagen: </w:t>
            </w:r>
            <w:r>
              <w:rPr>
                <w:rFonts w:ascii="Calibri" w:cs="Calibri" w:eastAsia="Calibri" w:hAnsi="Calibri"/>
                <w:i/>
                <w:iCs/>
                <w:color w:val="5B2D8E"/>
                <w:sz w:val="16"/>
                <w:szCs w:val="16"/>
              </w:rPr>
              <w:t xml:space="preserve">Protokolle_Merkzettel.docx · Protokolle_Interaktiv.html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pBdr>
          <w:bottom w:val="single" w:color="2E74B5" w:sz="6" w:space="1"/>
        </w:pBdr>
        <w:spacing w:before="240" w:after="1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5  Strukturierte Verkabelung (EN50173)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100-m-Regel: max. 90 m Festkabel + max. 10 m Patchkabel = 100 m gesamt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Primär- / Sekundär- / Tertiärverkabelung: wo, was, wie lang?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T568A vs. T568B: Unterschied, welcher Standard wo?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Kabeltypen: Cat5e / Cat6 / Cat6a – Frequenz, Länge, Abschirmung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Glasfaser: OM (Multimode) vs. OS (Singlemode) – wann was?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EN50173 prüfen: Strecke durchrechnen, Fehler benennen</w:t>
      </w:r>
    </w:p>
    <w:p>
      <w:pPr>
        <w:spacing w:before="40" w:after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D8E"/>
                <w:sz w:val="16"/>
                <w:szCs w:val="16"/>
              </w:rPr>
              <w:t xml:space="preserve">Wo nachschlagen: </w:t>
            </w:r>
            <w:r>
              <w:rPr>
                <w:rFonts w:ascii="Calibri" w:cs="Calibri" w:eastAsia="Calibri" w:hAnsi="Calibri"/>
                <w:i/>
                <w:iCs/>
                <w:color w:val="5B2D8E"/>
                <w:sz w:val="16"/>
                <w:szCs w:val="16"/>
              </w:rPr>
              <w:t xml:space="preserve">Verkabelung_Merkzettel.docx · Verkabelung_Interaktiv.html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6  Netzwerkdiagnose – CMD-Befehle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5-Schritt-Diagnose: 127.0.0.1 → eigene IP → Gateway → 8.8.8.8 → google.com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ipconfig /all: IP, Maske, Gateway, DNS, MAC-Adresse ablesen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ping: ICMP, TTL, Zeitüberschreitung → was bedeutet was?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tracert: Routen verfolgen, wo bricht die Verbindung ab?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nslookup [host]: DNS-Auflösung testen, Server anzeigen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netstat -an: offene Ports, LISTENING / ESTABLISHED / TIME_WAIT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arp -a: MAC-zu-IP-Zuordnung, ARP-Cache anzeigen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CMD-Ausgabe lesen: welche Zeile verrät was über das Problem?</w:t>
      </w:r>
    </w:p>
    <w:p>
      <w:pPr>
        <w:spacing w:before="40" w:after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D8E"/>
                <w:sz w:val="16"/>
                <w:szCs w:val="16"/>
              </w:rPr>
              <w:t xml:space="preserve">Wo nachschlagen: </w:t>
            </w:r>
            <w:r>
              <w:rPr>
                <w:rFonts w:ascii="Calibri" w:cs="Calibri" w:eastAsia="Calibri" w:hAnsi="Calibri"/>
                <w:i/>
                <w:iCs/>
                <w:color w:val="5B2D8E"/>
                <w:sz w:val="16"/>
                <w:szCs w:val="16"/>
              </w:rPr>
              <w:t xml:space="preserve">CMD_Merkzettel.docx · CMD_Interaktiv.html (Troubleshoot-Simulator)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Strategie bei Fehleranalyse-Aufgaben: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1) Was funktioniert noch? → untere OSI-Schichten ok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2) Was funktioniert nicht? → dort suchen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3) Schicht benennen + konkrete Komponente nennen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1A7A3C"/>
                <w:sz w:val="16"/>
                <w:szCs w:val="16"/>
              </w:rPr>
              <w:t xml:space="preserve">4) Nächsten Diagnoseschritt oder Befehl angeben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pBdr>
          <w:bottom w:val="single" w:color="2E74B5" w:sz="6" w:space="1"/>
        </w:pBdr>
        <w:spacing w:before="240" w:after="1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7  Verschlüsselung – Schutzmaßnahmen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Symmetrisch: ein Schlüssel, schnell → AES (Beispiel: WPA2, VPN-Tunnel)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Asymmetrisch: Schlüsselpaar, langsam → RSA/ECC (Beispiel: TLS-Handshake)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Hash: Einwegfunktion, kein Schlüssel → SHA-256, bcrypt (Beispiel: Passwörter)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Hybrid (TLS): asymmetrisch für Schlüsselaustausch, dann symmetrisch für Daten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Digitale Signatur: Private Key signiert → Public Key prüft → Authentizität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Passwörter: warum nicht SHA-256 allein? → bcrypt/Argon2 + Salt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VPN: welches Verfahren, welches Protokoll?</w:t>
      </w:r>
    </w:p>
    <w:p>
      <w:pPr>
        <w:spacing w:before="30" w:after="30"/>
        <w:ind w:left="360" w:hanging="20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–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Schutzziele: Vertraulichkeit / Integrität / Verfügbarkeit – was sichert was?</w:t>
      </w:r>
    </w:p>
    <w:p>
      <w:pPr>
        <w:spacing w:before="40" w:after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D8E"/>
                <w:sz w:val="16"/>
                <w:szCs w:val="16"/>
              </w:rPr>
              <w:t xml:space="preserve">Wo nachschlagen: </w:t>
            </w:r>
            <w:r>
              <w:rPr>
                <w:rFonts w:ascii="Calibri" w:cs="Calibri" w:eastAsia="Calibri" w:hAnsi="Calibri"/>
                <w:i/>
                <w:iCs/>
                <w:color w:val="5B2D8E"/>
                <w:sz w:val="16"/>
                <w:szCs w:val="16"/>
              </w:rPr>
              <w:t xml:space="preserve">Verschluesselung_Merkzettel.docx · Verschluesselung_Interaktiv.html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7A4F00"/>
                <w:sz w:val="16"/>
                <w:szCs w:val="16"/>
              </w:rPr>
              <w:t xml:space="preserve">⚠ Signatur ≠ Verschlüsselung: Signatur beweist Herkunft, verschlüsselt NICHT.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7A4F00"/>
                <w:sz w:val="16"/>
                <w:szCs w:val="16"/>
              </w:rPr>
              <w:t xml:space="preserve">⚠ Hash ≠ Verschlüsselung: Hash ist nicht umkehrbar, kein Schlüssel nötig.</w:t>
            </w:r>
          </w:p>
        </w:tc>
      </w:tr>
    </w:tbl>
    <w:p>
      <w:pPr>
        <w:spacing w:before="100" w:after="100"/>
      </w:pPr>
      <w:r>
        <w:t xml:space="preserve"/>
      </w:r>
    </w:p>
    <w:p>
      <w:pPr>
        <w:pBdr>
          <w:bottom w:val="single" w:color="1F3864" w:sz="6" w:space="1"/>
        </w:pBdr>
        <w:spacing w:before="240" w:after="1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Selbst-Check vor der Klausur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7526"/>
        <w:gridCol w:w="90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Ich kann 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Aufg.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vier Subnetze aus einem /16-Netz planen und alle Felder ausfüllen.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Netzadresse, Broadcast und nutzbare Hosts für jedes /24-/26-Netz berechnen.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Netzwerkkomponenten den richtigen OSI-Schichten zuordnen.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anhand einer CMD-ähnlichen Beschreibung die betroffene Schicht benennen.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WLAN-Sicherheitsverfahren vergleichen und ein Verfahren für ein Unternehmen wählen.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den 802.1X/RADIUS-Ablauf mit drei Komponenten beschreiben.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ein Firewall-Regelwerk aus Anforderungen ableiten (Port, Protokoll, Quelle, Ziel).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4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Strecken nach EN50173 auf Regelverstöße prüfen und den Fehler begründen.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CMD-Ausgaben lesen und Ursache + Schicht benennen.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6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… erklären, welches Kryptoverfahren für VPN / Passwörter / E-Mail-Signatur passt.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7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0" w:after="0"/>
        <w:jc w:val="center"/>
      </w:pPr>
      <w:r>
        <w:rPr>
          <w:rFonts w:ascii="Calibri" w:cs="Calibri" w:eastAsia="Calibri" w:hAnsi="Calibri"/>
          <w:b/>
          <w:bCs/>
          <w:color w:val="2E74B5"/>
          <w:sz w:val="18"/>
          <w:szCs w:val="18"/>
        </w:rPr>
        <w:t xml:space="preserve">Wenn du alle Kästen abhaken kannst – bist du bereit.</w:t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Lernzettel Klausur Netzwerktechnik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tabs>
        <w:tab w:val="right" w:pos="9026"/>
      </w:tabs>
      <w:spacing w:after="10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Lernzettel zur Klausur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2026-03-11T13:25:04.115Z</dcterms:created>
  <dcterms:modified xsi:type="dcterms:W3CDTF">2026-03-11T13:25:04.116Z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