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Creational Design Patterns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Musterlösung zu den Übungsaufgaben</w:t>
      </w:r>
    </w:p>
    <w:p>
      <w:pPr>
        <w:spacing w:after="16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AP2-Vorbereitung  ·  C#  ·  WPF  ·  .NET Framework 4.7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Hinweis für die Auswertung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Diese Lösung ist als Dozenten- bzw. Auflösungsexemplar gedacht – passend zur entdeckenden Anlage der Aufgaben. Idealerweise erst nach der Bearbeitung im Plenum einsetzen. Pro Aufgabe: der bewusst eingebaute Fehler, der korrigierte Code und Kurzantworten zu den Leitfragen.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 1 – Der Protokolldienst (Singleton)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Der eingebaute Fehler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Der Konstruktor ist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public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 Damit kann jede Stelle weiterhin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new AppLogger()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aufrufen und legt eine eigene Instanz mit eigener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_logEntries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-Liste an. Genau deshalb gingen Einträge verloren: Der Export las nur eine dieser getrennten Listen. Lösung: Konstruktor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private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Korrigierter Code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AppLogger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static AppLogger _instance;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List&lt;string&gt; _logEntries = new List&lt;string&gt;();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FIX: privat -&gt; niemand kann von außen instanziieren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AppLogger() {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static AppLogger GetInstance()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if (_instance == null)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    _instance = new AppLogger();   // genau einmal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return _instance;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Log(string message)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// Timestamp zentral hier -&gt; einheitlich, egal welcher Aufrufer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_logEntries.Add(DateTime.Now.ToString("HH:mm:ss") + " - " + message);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IReadOnlyList&lt;string&gt; GetAllEntries()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return _logEntries.AsReadOnly();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Antworten auf die Leitfragen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Logeinträge gingen verloren, weil jedes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new AppLogger()</w:t>
      </w:r>
      <w:r>
        <w:rPr>
          <w:rFonts w:ascii="Calibri" w:cs="Calibri" w:eastAsia="Calibri" w:hAnsi="Calibri"/>
          <w:sz w:val="22"/>
          <w:szCs w:val="22"/>
        </w:rPr>
        <w:t xml:space="preserve"> ein eigenes Objekt mit eigener Liste erzeugt – der Export sieht nur eine davon.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Technische Sicherstellung „nur eine Instanz“: privater Konstruktor + statisches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_instance</w:t>
      </w:r>
      <w:r>
        <w:rPr>
          <w:rFonts w:ascii="Calibri" w:cs="Calibri" w:eastAsia="Calibri" w:hAnsi="Calibri"/>
          <w:sz w:val="22"/>
          <w:szCs w:val="22"/>
        </w:rPr>
        <w:t xml:space="preserve"> +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GetInstance()</w:t>
      </w:r>
      <w:r>
        <w:rPr>
          <w:rFonts w:ascii="Calibri" w:cs="Calibri" w:eastAsia="Calibri" w:hAnsi="Calibri"/>
          <w:sz w:val="22"/>
          <w:szCs w:val="22"/>
        </w:rPr>
        <w:t xml:space="preserve">, die nur beim ersten Aufruf erzeugt.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Die drei Entwickler ersetzen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new AppLogger()</w:t>
      </w:r>
      <w:r>
        <w:rPr>
          <w:rFonts w:ascii="Calibri" w:cs="Calibri" w:eastAsia="Calibri" w:hAnsi="Calibri"/>
          <w:sz w:val="22"/>
          <w:szCs w:val="22"/>
        </w:rPr>
        <w:t xml:space="preserve"> durch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AppLogger.GetInstance()</w:t>
      </w:r>
      <w:r>
        <w:rPr>
          <w:rFonts w:ascii="Calibri" w:cs="Calibri" w:eastAsia="Calibri" w:hAnsi="Calibri"/>
          <w:sz w:val="22"/>
          <w:szCs w:val="22"/>
        </w:rPr>
        <w:t xml:space="preserve">. Danach teilen sich alle dieselbe Liste.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Timestamp gehört in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Log()</w:t>
      </w:r>
      <w:r>
        <w:rPr>
          <w:rFonts w:ascii="Calibri" w:cs="Calibri" w:eastAsia="Calibri" w:hAnsi="Calibri"/>
          <w:sz w:val="22"/>
          <w:szCs w:val="22"/>
        </w:rPr>
        <w:t xml:space="preserve">: zentral, einheitlich, keine Wiederholung an jedem Aufrufort. Für echten Mehr-Thread-Betrieb wäre zusätzlich ein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lock</w:t>
      </w:r>
      <w:r>
        <w:rPr>
          <w:rFonts w:ascii="Calibri" w:cs="Calibri" w:eastAsia="Calibri" w:hAnsi="Calibri"/>
          <w:sz w:val="22"/>
          <w:szCs w:val="22"/>
        </w:rPr>
        <w:t xml:space="preserve"> sinnvoll (für AP2-Niveau nicht zwingend).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 2 – Die Benachrichtigung (Factory Method)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Der eingebaute Fehler</w:t>
            </w:r>
          </w:p>
          <w:p>
            <w:pPr>
              <w:spacing w:after="60" w:line="276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CreateNotification()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ist nicht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abstract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(bzw.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virtual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) und liefert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null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 So kann keine Subklasse sie überschreiben – das Muster greift nicht. Sie muss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abstract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sein; die Klasse ist es bereits.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Korrigierter Code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abstract class NotificationCreator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FIX: abstract -&gt; Subklassen MÜSSEN überschreiben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abstract INotification CreateNotification();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Nutzungslogik in der Basis: für alle gleich.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Variation steckt nur in der Erzeugung (Subklasse).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Notify(string message)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INotification notification = CreateNotification(); // kein new hier!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notification.Send(message);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EmailCreator : NotificationCreator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override INotification CreateNotification()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=&gt; new EmailNotification();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ConsoleCreator : NotificationCreator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override INotification CreateNotification()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=&gt; new ConsoleNotification();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Antworten auf die Leitfragen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Verletzt wird das Open/Closed-Prinzip: jede neue Benachrichtigungsart zwingt zur Änderung aller fünf if/else-Stellen.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Über die konkrete Klasse entscheidet die spezialisierte Creator-Subklasse, nicht der aufrufende Code.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Dritter Kanal = neue Klasse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TeamsCreator : NotificationCreator</w:t>
      </w:r>
      <w:r>
        <w:rPr>
          <w:rFonts w:ascii="Calibri" w:cs="Calibri" w:eastAsia="Calibri" w:hAnsi="Calibri"/>
          <w:sz w:val="22"/>
          <w:szCs w:val="22"/>
        </w:rPr>
        <w:t xml:space="preserve">. Keine bestehende Klasse wird verändert (offen für Erweiterung, geschlossen für Änderung).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 3 – Die Ticket-Familie (Abstract Factory)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Der eingebaute Fehler</w:t>
            </w:r>
          </w:p>
          <w:p>
            <w:pPr>
              <w:spacing w:after="60" w:line="276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CriticalTicketFactory.CreateTicket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gibt den konkreten Typ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CriticalTicket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statt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ITicket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zurück. Das passt nicht zur Interface-Signatur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ITicket CreateTicket(...)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und zerstört die Austauschbarkeit der Fabrik. Rückgabetyp muss das Interface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ITicket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sein.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Korrigierter Code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CriticalTicketFactory : ITicketFactory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FIX: Rückgabetyp ITicket statt CriticalTicket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ITicket CreateTicket(string description)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=&gt; new CriticalTicket { Description = description };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IEscalationAction CreateEscalation()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=&gt; new AutoEscalation();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// Ergänzende Typen für die normale Familie: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NormalTicket : ITicket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Priority =&gt; "NORMAL";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Description { get; set;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ManualEscalation : IEscalationAction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Escalate(ITicket t) { /* manuell durch Mitarbeiter */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// Zweite Fabrik vollständig: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NormalTicketFactory : ITicketFactory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ITicket CreateTicket(string description)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=&gt; new NormalTicket { Description = description };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IEscalationAction CreateEscalation()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=&gt; new ManualEscalation();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Antworten auf die Leitfragen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„Ein Typ“ → Factory Method genügt. „Eine zusammengehörende Familie“ (Ticket + Eskalation) → Abstract Factory.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Eine Factory Method allein erzeugt nur einen Typ; sie kann die Kopplung Ticket↔Eskalation nicht erzwingen.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Die Falschkombination ist ausgeschlossen, weil der Aufrufer beide Objekte aus derselben Fabrik bezieht –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CriticalTicketFactory</w:t>
      </w:r>
      <w:r>
        <w:rPr>
          <w:rFonts w:ascii="Calibri" w:cs="Calibri" w:eastAsia="Calibri" w:hAnsi="Calibri"/>
          <w:sz w:val="22"/>
          <w:szCs w:val="22"/>
        </w:rPr>
        <w:t xml:space="preserve"> liefert nie eine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ManualEscalation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Dritte Kategorie „Dringend“ = neue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UrgentTicketFactory : ITicketFactory</w:t>
      </w:r>
      <w:r>
        <w:rPr>
          <w:rFonts w:ascii="Calibri" w:cs="Calibri" w:eastAsia="Calibri" w:hAnsi="Calibri"/>
          <w:sz w:val="22"/>
          <w:szCs w:val="22"/>
        </w:rPr>
        <w:t xml:space="preserve">. Der Aufrufer kennt nur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ITicketFactory</w:t>
      </w:r>
      <w:r>
        <w:rPr>
          <w:rFonts w:ascii="Calibri" w:cs="Calibri" w:eastAsia="Calibri" w:hAnsi="Calibri"/>
          <w:sz w:val="22"/>
          <w:szCs w:val="22"/>
        </w:rPr>
        <w:t xml:space="preserve">, keine if/else-Kaskade muss erweitert werden.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 4 – Der Tagesbericht (Builder)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Der eingebaute Fehler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Der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ReportDirector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ruft die Schritte in falscher Reihenfolge auf: Statistik → Ticketliste → Header. Ein Tagesbericht beginnt mit dem Header, dann Ticketliste, dann Statistik. Richtige Reihenfolge: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AddHeader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→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AddTicketList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→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AddStatistics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Korrigierter Code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ReportDirector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BuildDailyReport(IReportBuilder b, List&lt;ITicket&gt; tickets)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// FIX: korrekte Reihenfolge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b.AddHeader(DateTime.Now.ToString("dd.MM.yyyy"));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b.AddTicketList(tickets);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b.AddStatistics(tickets);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TextReportBuilder : IReportBuilder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SupportReport _report = new SupportReport();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AddHeader(string date)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=&gt; _report.Header = "Tagesbericht vom " + date;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AddTicketList(List&lt;ITicket&gt; tickets)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foreach (var ticket in tickets)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    _report.TicketLines.Add(ticket.Priority + ": " + ticket.Description);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AddStatistics(List&lt;ITicket&gt; tickets)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int kritisch = 0;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foreach (var ticket in tickets)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    if (ticket.Priority == "KRITISCH") kritisch++;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_report.Statistics =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    "Gesamt: " + tickets.Count + ", davon kritisch: " + kritisch;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SupportReport GetResult() =&gt; _report;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Antworten auf die Leitfragen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Builder schlägt Konstruktor-Overloading/optionale Parameter, sobald es viele optionale Abschnitte, mehrere Ausgabeformate oder eine wichtige Schrittreihenfolge gibt.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Der Director kennt die korrekte Reihenfolge der Schritte; der Aufrufer muss sie nicht selbst kennen – er ruft nur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BuildDailyReport</w:t>
      </w:r>
      <w:r>
        <w:rPr>
          <w:rFonts w:ascii="Calibri" w:cs="Calibri" w:eastAsia="Calibri" w:hAnsi="Calibri"/>
          <w:sz w:val="22"/>
          <w:szCs w:val="22"/>
        </w:rPr>
        <w:t xml:space="preserve"> auf.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Ein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HtmlReportBuilder : IReportBuilder</w:t>
      </w:r>
      <w:r>
        <w:rPr>
          <w:rFonts w:ascii="Calibri" w:cs="Calibri" w:eastAsia="Calibri" w:hAnsi="Calibri"/>
          <w:sz w:val="22"/>
          <w:szCs w:val="22"/>
        </w:rPr>
        <w:t xml:space="preserve"> wird hinzugefügt, ohne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IReportBuilder</w:t>
      </w:r>
      <w:r>
        <w:rPr>
          <w:rFonts w:ascii="Calibri" w:cs="Calibri" w:eastAsia="Calibri" w:hAnsi="Calibri"/>
          <w:sz w:val="22"/>
          <w:szCs w:val="22"/>
        </w:rPr>
        <w:t xml:space="preserve"> oder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ReportDirector</w:t>
      </w:r>
      <w:r>
        <w:rPr>
          <w:rFonts w:ascii="Calibri" w:cs="Calibri" w:eastAsia="Calibri" w:hAnsi="Calibri"/>
          <w:sz w:val="22"/>
          <w:szCs w:val="22"/>
        </w:rPr>
        <w:t xml:space="preserve"> zu ändern.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Bonusfrage: Soll GetResult() den Builder zurücksetzen?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Empfehlung: nein.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Dafür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spräche die sofortige Wiederverwendbarkeit. </w:t>
            </w: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Dagegen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spricht das Prinzip der geringsten Überraschung – ein Getter sollte keinen Seiteneffekt haben, und ein zweiter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GetResult()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-Aufruf käme leer zurück. Sauberer ist eine eigene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Reset()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-Methode oder pro Bericht ein neuer Builder.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Aufgabe 5 – Die Vorlage (Prototype)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Der eingebaute Fehler (absichtlich)</w:t>
            </w:r>
          </w:p>
          <w:p>
            <w:pPr>
              <w:spacing w:after="60" w:line="276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Clone()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nutzt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MemberwiseClone()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eine flache Kopie. Primitive und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string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werden kopiert, aber die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List&lt;string&gt; Attachments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ist ein Referenztyp: Original und Klon zeigen auf dieselbe Liste. Darum hatte die Vorlage am Ende ebenfalls zwei Anhänge.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Korrigierter Code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TicketTemplate : ICloneable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Title              { get; set;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DefaultDescription { get; set;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Priority           { get; set;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List&lt;string&gt; Attachments  { get; set; } = new List&lt;string&gt;();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Schritt 1: flache Kopie (zeigt das Problem)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object Clone()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return this.MemberwiseClone();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Schritt 2: tiefe Kopie -&gt; eigene, unabhängige Liste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TicketTemplate DeepCopy()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var copy = (TicketTemplate)this.MemberwiseClone();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copy.Attachments = new List&lt;string&gt;(this.Attachments);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return copy;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Antworten auf die Leitfragen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Flache Kopie: Referenzen werden kopiert (geteiltes Listenobjekt). Tiefe Kopie: enthaltene Referenztypen werden ebenfalls neu erzeugt.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Betroffen ist nur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Attachments</w:t>
      </w:r>
      <w:r>
        <w:rPr>
          <w:rFonts w:ascii="Calibri" w:cs="Calibri" w:eastAsia="Calibri" w:hAnsi="Calibri"/>
          <w:sz w:val="22"/>
          <w:szCs w:val="22"/>
        </w:rPr>
        <w:t xml:space="preserve"> (veränderbarer Referenztyp).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string</w:t>
      </w:r>
      <w:r>
        <w:rPr>
          <w:rFonts w:ascii="Calibri" w:cs="Calibri" w:eastAsia="Calibri" w:hAnsi="Calibri"/>
          <w:sz w:val="22"/>
          <w:szCs w:val="22"/>
        </w:rPr>
        <w:t xml:space="preserve">-Properties sind zwar Referenztypen, aber unveränderlich (immutable) – daher unproblematisch.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Eine flache Kopie reicht, wenn ein Objekt ausschließlich Werttypen und immutable Referenztypen (wie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string</w:t>
      </w:r>
      <w:r>
        <w:rPr>
          <w:rFonts w:ascii="Calibri" w:cs="Calibri" w:eastAsia="Calibri" w:hAnsi="Calibri"/>
          <w:sz w:val="22"/>
          <w:szCs w:val="22"/>
        </w:rPr>
        <w:t xml:space="preserve">) enthält.</w:t>
      </w:r>
    </w:p>
    <w:p>
      <w:pPr>
        <w:pageBreakBefore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Kombinationsaufgabe – Das HelpDesk-Dashboard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Schritt 1 – Pattern-Zuordnung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100"/>
        <w:gridCol w:w="6360"/>
      </w:tblGrid>
      <w:tr>
        <w:trPr>
          <w:tblHeader/>
        </w:trPr>
        <w:tc>
          <w:tcPr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Pattern</w:t>
            </w:r>
          </w:p>
        </w:tc>
        <w:tc>
          <w:tcPr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Begründung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A1</w:t>
            </w:r>
          </w:p>
        </w:tc>
        <w:tc>
          <w:tcPr>
            <w:tcW w:type="dxa" w:w="21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Singleton</w:t>
            </w:r>
          </w:p>
        </w:tc>
        <w:tc>
          <w:tcPr>
            <w:tcW w:type="dxa" w:w="6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Genau eine zentrale Logger-Instanz mit globalem Zugriffspunkt, befüllbar aus ViewModel, Service und Repository.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A2</w:t>
            </w:r>
          </w:p>
        </w:tc>
        <w:tc>
          <w:tcPr>
            <w:tcW w:type="dxa" w:w="21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Abstract Factory</w:t>
            </w:r>
          </w:p>
        </w:tc>
        <w:tc>
          <w:tcPr>
            <w:tcW w:type="dxa" w:w="6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Ticket UND passende Eskalation als zusammengehörige Familie – die Fabrik erzwingt die konsistente Kombination.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A3</w:t>
            </w:r>
          </w:p>
        </w:tc>
        <w:tc>
          <w:tcPr>
            <w:tcW w:type="dxa" w:w="21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Factory Method</w:t>
            </w:r>
          </w:p>
        </w:tc>
        <w:tc>
          <w:tcPr>
            <w:tcW w:type="dxa" w:w="6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Der Creator entscheidet den konkreten Benachrichtigungstyp; Notify() löst aus, ohne if/else und ohne new im Aufrufer.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A4</w:t>
            </w:r>
          </w:p>
        </w:tc>
        <w:tc>
          <w:tcPr>
            <w:tcW w:type="dxa" w:w="21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Prototype</w:t>
            </w:r>
          </w:p>
        </w:tc>
        <w:tc>
          <w:tcPr>
            <w:tcW w:type="dxa" w:w="6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Vorlage wird per Deep Copy geklont; die Kopie ist vollständig unabhängig vom Original.</w:t>
            </w:r>
          </w:p>
        </w:tc>
      </w:tr>
      <w:tr>
        <w:tc>
          <w:tcPr>
            <w:tcW w:type="dxa" w:w="9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A5</w:t>
            </w:r>
          </w:p>
        </w:tc>
        <w:tc>
          <w:tcPr>
            <w:tcW w:type="dxa" w:w="210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Builder (+ Director)</w:t>
            </w:r>
          </w:p>
        </w:tc>
        <w:tc>
          <w:tcPr>
            <w:tcW w:type="dxa" w:w="6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64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Schrittweiser Aufbau des Berichts; der Director steuert die feste Reihenfolge zentral, nicht das ViewModel.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Schritt 2 – ViewModel (Lösung)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Kernregel der Lösung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In keiner Methode steht ein direktes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new CriticalTicket()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oder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new EmailNotification()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. Erzeugt wird ausschließlich über Fabriken bzw. Creator; geklont über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DeepCopy()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; die Berichtsreihenfolge liegt beim Director.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D8E6" w:sz="4"/>
              <w:left w:val="single" w:color="C9D8E6" w:sz="4"/>
              <w:bottom w:val="single" w:color="C9D8E6" w:sz="4"/>
              <w:right w:val="single" w:color="C9D8E6" w:sz="4"/>
            </w:tcBorders>
            <w:shd w:fill="F3F7FB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public class DashboardViewModel : INotifyPropertyChanged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A1 (Singleton): die EINE Logger-Instanz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AppLogger _logger = AppLogger.GetInstance();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A2 (Abstract Factory): konkrete Fabrik wird beim Button-Klick gesetzt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ITicketFactory _ticketFactory;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A3 (Factory Method): Creator je nach gewähltem Kanal (Default: E-Mail)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NotificationCreator _notifier = new EmailCreator();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A4 (Prototype): Vorlagen, unveränderlich nach Programmstart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readonly List&lt;TicketTemplate&gt; _templates = new List&lt;TicketTemplate&gt;();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TicketTemplate SelectedTemplate { get; set;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A5 (Builder + Director)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IReportBuilder _reportBuilder = new TextReportBuilder();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private ReportDirector _director = new ReportDirector();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ObservableCollection&lt;ITicket&gt; Tickets { get; } =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new ObservableCollection&lt;ITicket&gt;();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// Kanalwechsel ohne if/else: einfach anderen Creator setzen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UseConsoleChannel() { _notifier = new ConsoleCreator();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UseEmailChannel()   { _notifier = new EmailCreator();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CreateCriticalTicket(string description)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_ticketFactory = new CriticalTicketFactory();             // A2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ITicket ticket = _ticketFactory.CreateTicket(description);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IEscalationAction esc = _ticketFactory.CreateEscalation();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esc.Escalate(ticket);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Tickets.Add(ticket);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_notifier.Notify("Neues Ticket: " + ticket.Description);  // A3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_logger.Log("Kritisches Ticket erstellt: " + ticket.Description); // A1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CreateNormalTicket(string description)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_ticketFactory = new NormalTicketFactory();               // nur Fabrik anders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ITicket ticket = _ticketFactory.CreateTicket(description);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IEscalationAction esc = _ticketFactory.CreateEscalation();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esc.Escalate(ticket);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Tickets.Add(ticket);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_notifier.Notify("Neues Ticket: " + ticket.Description);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_logger.Log("Normales Ticket erstellt: " + ticket.Description);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void CloneSelectedTemplate()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if (SelectedTemplate == null) return;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TicketTemplate kopie = SelectedTemplate.DeepCopy();       // A4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// mit 'kopie' weiterarbeiten; _templates bleibt unberührt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_logger.Log("Vorlage geklont: " + kopie.Title);          // A1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string GenerateDailyReport()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var liste = new List&lt;ITicket&gt;(Tickets);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_director.BuildDailyReport(_reportBuilder, liste);        // A5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SupportReport report = _reportBuilder.GetResult();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_logger.Log("Tagesbericht erstellt");                    // A1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    return report.Header;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    public event PropertyChangedEventHandler PropertyChanged;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1A2733"/>
                <w:sz w:val="17"/>
                <w:szCs w:val="17"/>
              </w:rPr>
              <w:t xml:space="preserve">}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Verbindung der Muster (Kurzbegründung)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Singleton (A1) ist der gemeinsame Log – ein Objekt, das ViewModel, Service und Repository teilen.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Abstract Factory (A2) liefert Ticket + Eskalation als Paar und verhindert die Falschkombination strukturell.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Factory Method (A3) kapselt die Kanalwahl: Kanalwechsel = anderer Creator, kein if/else im Erstellungscode.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Prototype (A4) klont Vorlagen unabhängig; das Original in </w:t>
      </w:r>
      <w:r>
        <w:rPr>
          <w:rFonts w:ascii="Consolas" w:cs="Consolas" w:eastAsia="Consolas" w:hAnsi="Consolas"/>
          <w:color w:val="003366"/>
          <w:sz w:val="19"/>
          <w:szCs w:val="19"/>
        </w:rPr>
        <w:t xml:space="preserve">_templates</w:t>
      </w:r>
      <w:r>
        <w:rPr>
          <w:rFonts w:ascii="Calibri" w:cs="Calibri" w:eastAsia="Calibri" w:hAnsi="Calibri"/>
          <w:sz w:val="22"/>
          <w:szCs w:val="22"/>
        </w:rPr>
        <w:t xml:space="preserve"> bleibt unberührt.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sz w:val="22"/>
          <w:szCs w:val="22"/>
        </w:rPr>
        <w:t xml:space="preserve">Builder + Director (A5) bauen den Bericht in fester, zentral gesteuerter Reihenfolge auf.</w:t>
      </w:r>
    </w:p>
    <w:sectPr>
      <w:headerReference w:type="default" r:id="rId7"/>
      <w:footerReference w:type="default" r:id="rId8"/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8E6" w:sz="4" w:space="6"/>
      </w:pBdr>
      <w:tabs>
        <w:tab w:val="center" w:pos="4680"/>
        <w:tab w:val="right" w:pos="9360"/>
      </w:tabs>
    </w:pPr>
    <w:r>
      <w:rPr>
        <w:rFonts w:ascii="Calibri" w:cs="Calibri" w:eastAsia="Calibri" w:hAnsi="Calibri"/>
        <w:color w:val="5A6B7B"/>
        <w:sz w:val="16"/>
        <w:szCs w:val="16"/>
      </w:rPr>
      <w:t xml:space="preserve">[Vor- und Nachname]</w:t>
    </w:r>
    <w:r>
      <w:rPr>
        <w:rFonts w:ascii="Calibri" w:cs="Calibri" w:eastAsia="Calibri" w:hAnsi="Calibri"/>
        <w:color w:val="5A6B7B"/>
        <w:sz w:val="16"/>
        <w:szCs w:val="16"/>
      </w:rPr>
      <w:t xml:space="preserve">	[Datum]	</w:t>
    </w:r>
    <w:r>
      <w:rPr>
        <w:rFonts w:ascii="Calibri" w:cs="Calibri" w:eastAsia="Calibri" w:hAnsi="Calibri"/>
        <w:color w:val="5A6B7B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D8E6" w:sz="4" w:space="6"/>
      </w:pBdr>
      <w:tabs>
        <w:tab w:val="right" w:pos="9360"/>
      </w:tabs>
      <w:spacing w:after="120"/>
    </w:pPr>
    <w:r>
      <w:rPr>
        <w:rFonts w:ascii="Calibri" w:cs="Calibri" w:eastAsia="Calibri" w:hAnsi="Calibri"/>
        <w:color w:val="5A6B7B"/>
        <w:sz w:val="16"/>
        <w:szCs w:val="16"/>
      </w:rPr>
      <w:t xml:space="preserve">Creational Design Patterns – Musterlösung</w:t>
    </w:r>
    <w:r>
      <w:rPr>
        <w:rFonts w:ascii="Calibri" w:cs="Calibri" w:eastAsia="Calibri" w:hAnsi="Calibri"/>
        <w:color w:val="5A6B7B"/>
        <w:sz w:val="16"/>
        <w:szCs w:val="16"/>
      </w:rPr>
      <w:t xml:space="preserve">	bfw Lübeck · FIAE/FISI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60" w:hanging="28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2026-06-29T11:31:17.873Z</dcterms:created>
  <dcterms:modified xsi:type="dcterms:W3CDTF">2026-06-29T11:31:17.873Z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