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66AA" w:sz="6" w:space="6"/>
        </w:pBdr>
        <w:spacing w:after="0"/>
      </w:pPr>
      <w:r>
        <w:rPr>
          <w:b/>
          <w:bCs/>
          <w:color w:val="003366"/>
          <w:sz w:val="40"/>
          <w:szCs w:val="40"/>
        </w:rPr>
        <w:t xml:space="preserve">Etappe 1 – Klassen, Eigenschaften, Methoden und Interfaces</w:t>
      </w:r>
    </w:p>
    <w:p>
      <w:pPr>
        <w:spacing w:after="240" w:before="120"/>
      </w:pPr>
      <w:r>
        <w:rPr>
          <w:color w:val="555555"/>
          <w:sz w:val="24"/>
          <w:szCs w:val="24"/>
        </w:rPr>
        <w:t xml:space="preserve">Modul L (LF11) · Leitprojekt Nordfracht Logistik GmbH · Erklärkapitel</w:t>
      </w:r>
    </w:p>
    <w:p>
      <w:pPr>
        <w:pStyle w:val="Heading1"/>
      </w:pPr>
      <w:r>
        <w:t xml:space="preserve">Lernziele</w:t>
      </w:r>
    </w:p>
    <w:p>
      <w:pPr>
        <w:pStyle w:val="ListParagraph"/>
        <w:numPr>
          <w:ilvl w:val="0"/>
          <w:numId w:val="2"/>
        </w:numPr>
        <w:spacing w:after="70" w:line="270"/>
      </w:pPr>
      <w:r>
        <w:t xml:space="preserve">Eine Klasse mit nur-lesbaren Eigenschaften (Properties) entwerfen und im Konstruktor befüllen.</w:t>
      </w:r>
    </w:p>
    <w:p>
      <w:pPr>
        <w:pStyle w:val="ListParagraph"/>
        <w:numPr>
          <w:ilvl w:val="0"/>
          <w:numId w:val="2"/>
        </w:numPr>
        <w:spacing w:after="70" w:line="270"/>
      </w:pPr>
      <w:r>
        <w:t xml:space="preserve">Eine Methode schreiben, die eine Berechnung kapselt.</w:t>
      </w:r>
    </w:p>
    <w:p>
      <w:pPr>
        <w:pStyle w:val="ListParagraph"/>
        <w:numPr>
          <w:ilvl w:val="0"/>
          <w:numId w:val="2"/>
        </w:numPr>
        <w:spacing w:after="70" w:line="270"/>
      </w:pPr>
      <w:r>
        <w:t xml:space="preserve">Eine geerbte Methode (ToString) überschreiben (override).</w:t>
      </w:r>
    </w:p>
    <w:p>
      <w:pPr>
        <w:pStyle w:val="ListParagraph"/>
        <w:numPr>
          <w:ilvl w:val="0"/>
          <w:numId w:val="2"/>
        </w:numPr>
        <w:spacing w:after="70" w:line="270"/>
      </w:pPr>
      <w:r>
        <w:t xml:space="preserve">Eine Schnittstelle (Interface) verstehen und implementieren.</w:t>
      </w:r>
    </w:p>
    <w:p>
      <w:pPr>
        <w:pStyle w:val="ListParagraph"/>
        <w:numPr>
          <w:ilvl w:val="0"/>
          <w:numId w:val="2"/>
        </w:numPr>
        <w:spacing w:after="70" w:line="270"/>
      </w:pPr>
      <w:r>
        <w:t xml:space="preserve">Erste Eingabeprüfung mit einer Wächterbedingung (guard clause) umsetzen.</w:t>
      </w:r>
    </w:p>
    <w:p>
      <w:pPr>
        <w:pStyle w:val="Heading1"/>
      </w:pPr>
      <w:r>
        <w:t xml:space="preserve">Das Szenario</w:t>
      </w:r>
    </w:p>
    <w:p>
      <w:pPr>
        <w:spacing w:after="120" w:line="276"/>
      </w:pPr>
      <w:r>
        <w:t xml:space="preserve">Die Nordfracht Logistik GmbH in Lübeck verwaltet Sendungen. Jede Sendung hat eine Sendungsnummer, einen Empfängerort, ein Gewicht in Kilogramm und die Information, ob sie als Express verschickt wird. Für jede Sendung müssen die Versandkosten berechnet werden.</w:t>
      </w:r>
    </w:p>
    <w:p>
      <w:pPr>
        <w:spacing w:after="120" w:line="276"/>
      </w:pPr>
      <w:r>
        <w:t xml:space="preserve">In dieser Etappe baut ihr die beiden Kernbausteine: die Klasse, die eine Sendung beschreibt, und den Rechner, der die Versandkosten ermittelt.</w:t>
      </w:r>
    </w:p>
    <w:p>
      <w:pPr>
        <w:pStyle w:val="Heading1"/>
      </w:pPr>
      <w:r>
        <w:t xml:space="preserve">1. Was ist eine Klasse?</w:t>
      </w:r>
    </w:p>
    <w:p>
      <w:pPr>
        <w:spacing w:after="120" w:line="276"/>
      </w:pPr>
      <w:r>
        <w:t xml:space="preserve">Eine </w:t>
      </w:r>
      <w:r>
        <w:rPr>
          <w:b/>
          <w:bCs/>
        </w:rPr>
        <w:t xml:space="preserve">Klasse</w:t>
      </w:r>
      <w:r>
        <w:t xml:space="preserve"> ist ein Bauplan. Sie beschreibt, welche Daten ein Objekt hat (Eigenschaften) und was es kann (Methoden). Aus dem Bauplan </w:t>
      </w:r>
      <w:r>
        <w:rPr>
          <w:rFonts w:ascii="Consolas" w:cs="Consolas" w:eastAsia="Consolas" w:hAnsi="Consolas"/>
          <w:sz w:val="19"/>
          <w:szCs w:val="19"/>
        </w:rPr>
        <w:t xml:space="preserve">Sendung</w:t>
      </w:r>
      <w:r>
        <w:t xml:space="preserve"> entsteht zur Laufzeit ein </w:t>
      </w:r>
      <w:r>
        <w:rPr>
          <w:b/>
          <w:bCs/>
        </w:rPr>
        <w:t xml:space="preserve">Objekt</w:t>
      </w:r>
      <w:r>
        <w:t xml:space="preserve">, eine konkrete Sendung:</w:t>
      </w:r>
    </w:p>
    <w:p>
      <w:pPr>
        <w:spacing w:after="20"/>
      </w:pPr>
    </w:p>
    <w:p>
      <w:pPr>
        <w:shd w:fill="EEF5FB" w:val="clear"/>
        <w:spacing w:after="0" w:before="0" w:line="250"/>
        <w:ind w:left="160"/>
      </w:pPr>
      <w:r>
        <w:rPr>
          <w:rFonts w:ascii="Consolas" w:cs="Consolas" w:eastAsia="Consolas" w:hAnsi="Consolas"/>
          <w:color w:val="1A1A1A"/>
          <w:sz w:val="18"/>
          <w:szCs w:val="18"/>
        </w:rPr>
        <w:t xml:space="preserve">// Bauplan benutzen: ein konkretes Sendungs-Objekt erzeugen</w:t>
      </w:r>
    </w:p>
    <w:p>
      <w:pPr>
        <w:shd w:fill="EEF5FB" w:val="clear"/>
        <w:spacing w:after="0" w:before="0" w:line="250"/>
        <w:ind w:left="160"/>
      </w:pPr>
      <w:r>
        <w:rPr>
          <w:rFonts w:ascii="Consolas" w:cs="Consolas" w:eastAsia="Consolas" w:hAnsi="Consolas"/>
          <w:color w:val="1A1A1A"/>
          <w:sz w:val="18"/>
          <w:szCs w:val="18"/>
        </w:rPr>
        <w:t xml:space="preserve">var sendung = new Sendung("NF-1001", "Kiel", 2.5, false);</w:t>
      </w:r>
    </w:p>
    <w:p>
      <w:pPr>
        <w:spacing w:after="120"/>
      </w:pPr>
    </w:p>
    <w:p>
      <w:pPr>
        <w:pStyle w:val="Heading1"/>
      </w:pPr>
      <w:r>
        <w:t xml:space="preserve">2. Eigenschaften (Properties)</w:t>
      </w:r>
    </w:p>
    <w:p>
      <w:pPr>
        <w:spacing w:after="120" w:line="276"/>
      </w:pPr>
      <w:r>
        <w:t xml:space="preserve">Eigenschaften speichern die Daten eines Objekts. In diesem Projekt sind sie </w:t>
      </w:r>
      <w:r>
        <w:rPr>
          <w:b/>
          <w:bCs/>
        </w:rPr>
        <w:t xml:space="preserve">nur lesbar</w:t>
      </w:r>
      <w:r>
        <w:t xml:space="preserve"> – sie werden einmal im Konstruktor gesetzt und danach nicht mehr verändert. Das nennt man </w:t>
      </w:r>
      <w:r>
        <w:rPr>
          <w:b/>
          <w:bCs/>
        </w:rPr>
        <w:t xml:space="preserve">unveränderlich (immutable)</w:t>
      </w:r>
      <w:r>
        <w:t xml:space="preserve"> und verhindert, dass eine bereits erfasste Sendung versehentlich verändert wird:</w:t>
      </w:r>
    </w:p>
    <w:p>
      <w:pPr>
        <w:spacing w:after="20"/>
      </w:pPr>
    </w:p>
    <w:p>
      <w:pPr>
        <w:shd w:fill="EEF5FB" w:val="clear"/>
        <w:spacing w:after="0" w:before="0" w:line="250"/>
        <w:ind w:left="160"/>
      </w:pPr>
      <w:r>
        <w:rPr>
          <w:rFonts w:ascii="Consolas" w:cs="Consolas" w:eastAsia="Consolas" w:hAnsi="Consolas"/>
          <w:color w:val="1A1A1A"/>
          <w:sz w:val="18"/>
          <w:szCs w:val="18"/>
        </w:rPr>
        <w:t xml:space="preserve">public string Sendungsnummer { get; }   // nur lesbar (get-only)</w:t>
      </w:r>
    </w:p>
    <w:p>
      <w:pPr>
        <w:shd w:fill="EEF5FB" w:val="clear"/>
        <w:spacing w:after="0" w:before="0" w:line="250"/>
        <w:ind w:left="160"/>
      </w:pPr>
      <w:r>
        <w:rPr>
          <w:rFonts w:ascii="Consolas" w:cs="Consolas" w:eastAsia="Consolas" w:hAnsi="Consolas"/>
          <w:color w:val="1A1A1A"/>
          <w:sz w:val="18"/>
          <w:szCs w:val="18"/>
        </w:rPr>
        <w:t xml:space="preserve">public string EmpfaengerOrt   { get; }</w:t>
      </w:r>
    </w:p>
    <w:p>
      <w:pPr>
        <w:shd w:fill="EEF5FB" w:val="clear"/>
        <w:spacing w:after="0" w:before="0" w:line="250"/>
        <w:ind w:left="160"/>
      </w:pPr>
      <w:r>
        <w:rPr>
          <w:rFonts w:ascii="Consolas" w:cs="Consolas" w:eastAsia="Consolas" w:hAnsi="Consolas"/>
          <w:color w:val="1A1A1A"/>
          <w:sz w:val="18"/>
          <w:szCs w:val="18"/>
        </w:rPr>
        <w:t xml:space="preserve">public double GewichtKg       { get; }</w:t>
      </w:r>
    </w:p>
    <w:p>
      <w:pPr>
        <w:shd w:fill="EEF5FB" w:val="clear"/>
        <w:spacing w:after="0" w:before="0" w:line="250"/>
        <w:ind w:left="160"/>
      </w:pPr>
      <w:r>
        <w:rPr>
          <w:rFonts w:ascii="Consolas" w:cs="Consolas" w:eastAsia="Consolas" w:hAnsi="Consolas"/>
          <w:color w:val="1A1A1A"/>
          <w:sz w:val="18"/>
          <w:szCs w:val="18"/>
        </w:rPr>
        <w:t xml:space="preserve">public bool   IstExpress      { get; }</w:t>
      </w:r>
    </w:p>
    <w:p>
      <w:pPr>
        <w:spacing w:after="120"/>
      </w:pPr>
    </w:p>
    <w:p>
      <w:pPr>
        <w:spacing w:after="120" w:line="276"/>
      </w:pPr>
      <w:r>
        <w:t xml:space="preserve">Gesetzt werden diese Werte im </w:t>
      </w:r>
      <w:r>
        <w:rPr>
          <w:b/>
          <w:bCs/>
        </w:rPr>
        <w:t xml:space="preserve">Konstruktor</w:t>
      </w:r>
      <w:r>
        <w:t xml:space="preserve"> – einer speziellen Methode, die beim Erzeugen des Objekts läuft und die Startwerte übernimmt.</w:t>
      </w:r>
    </w:p>
    <w:p>
      <w:pPr>
        <w:pStyle w:val="Heading1"/>
      </w:pPr>
      <w:r>
        <w:t xml:space="preserve">3. Methoden</w:t>
      </w:r>
    </w:p>
    <w:p>
      <w:pPr>
        <w:spacing w:after="120" w:line="276"/>
      </w:pPr>
      <w:r>
        <w:t xml:space="preserve">Eine </w:t>
      </w:r>
      <w:r>
        <w:rPr>
          <w:b/>
          <w:bCs/>
        </w:rPr>
        <w:t xml:space="preserve">Methode</w:t>
      </w:r>
      <w:r>
        <w:t xml:space="preserve"> bündelt Verhalten. Der Rechner besitzt die Methode </w:t>
      </w:r>
      <w:r>
        <w:rPr>
          <w:rFonts w:ascii="Consolas" w:cs="Consolas" w:eastAsia="Consolas" w:hAnsi="Consolas"/>
          <w:sz w:val="19"/>
          <w:szCs w:val="19"/>
        </w:rPr>
        <w:t xml:space="preserve">BerechneKosten</w:t>
      </w:r>
      <w:r>
        <w:t xml:space="preserve">, die aus einer Sendung den Preis ermittelt. Methoden haben Eingaben (Parameter) und meist einen Rückgabewert.</w:t>
      </w:r>
    </w:p>
    <w:p>
      <w:pPr>
        <w:spacing w:after="120" w:line="276"/>
      </w:pPr>
      <w:r>
        <w:t xml:space="preserve">Eine besondere Methode ist </w:t>
      </w:r>
      <w:r>
        <w:rPr>
          <w:rFonts w:ascii="Consolas" w:cs="Consolas" w:eastAsia="Consolas" w:hAnsi="Consolas"/>
          <w:sz w:val="19"/>
          <w:szCs w:val="19"/>
        </w:rPr>
        <w:t xml:space="preserve">ToString</w:t>
      </w:r>
      <w:r>
        <w:t xml:space="preserve">. Jede Klasse erbt sie von der Basisklasse </w:t>
      </w:r>
      <w:r>
        <w:rPr>
          <w:rFonts w:ascii="Consolas" w:cs="Consolas" w:eastAsia="Consolas" w:hAnsi="Consolas"/>
          <w:sz w:val="19"/>
          <w:szCs w:val="19"/>
        </w:rPr>
        <w:t xml:space="preserve">object</w:t>
      </w:r>
      <w:r>
        <w:t xml:space="preserve">. Mit dem Schlüsselwort </w:t>
      </w:r>
      <w:r>
        <w:rPr>
          <w:rFonts w:ascii="Consolas" w:cs="Consolas" w:eastAsia="Consolas" w:hAnsi="Consolas"/>
          <w:sz w:val="19"/>
          <w:szCs w:val="19"/>
        </w:rPr>
        <w:t xml:space="preserve">override</w:t>
      </w:r>
      <w:r>
        <w:t xml:space="preserve"> überschreibt ihr sie, damit ein Objekt sich selbst lesbar darstellt – das ist ein erstes Beispiel für </w:t>
      </w:r>
      <w:r>
        <w:rPr>
          <w:b/>
          <w:bCs/>
        </w:rPr>
        <w:t xml:space="preserve">Polymorphie</w:t>
      </w:r>
      <w:r>
        <w:t xml:space="preserve">.</w:t>
      </w:r>
    </w:p>
    <w:p>
      <w:pPr>
        <w:pStyle w:val="Heading1"/>
      </w:pPr>
      <w:r>
        <w:t xml:space="preserve">4. Interfaces (Schnittstellen)</w:t>
      </w:r>
    </w:p>
    <w:p>
      <w:pPr>
        <w:spacing w:after="120" w:line="276"/>
      </w:pPr>
      <w:r>
        <w:t xml:space="preserve">Ein </w:t>
      </w:r>
      <w:r>
        <w:rPr>
          <w:b/>
          <w:bCs/>
        </w:rPr>
        <w:t xml:space="preserve">Interface</w:t>
      </w:r>
      <w:r>
        <w:t xml:space="preserve"> ist ein Vertrag: Es legt fest, welche Methoden es gibt, aber nicht, wie sie umgesetzt werden. Das Interface </w:t>
      </w:r>
      <w:r>
        <w:rPr>
          <w:rFonts w:ascii="Consolas" w:cs="Consolas" w:eastAsia="Consolas" w:hAnsi="Consolas"/>
          <w:sz w:val="19"/>
          <w:szCs w:val="19"/>
        </w:rPr>
        <w:t xml:space="preserve">IVersandkostenRechner</w:t>
      </w:r>
      <w:r>
        <w:t xml:space="preserve"> verlangt nur eines:</w:t>
      </w:r>
    </w:p>
    <w:p>
      <w:pPr>
        <w:spacing w:after="20"/>
      </w:pPr>
    </w:p>
    <w:p>
      <w:pPr>
        <w:shd w:fill="EEF5FB" w:val="clear"/>
        <w:spacing w:after="0" w:before="0" w:line="250"/>
        <w:ind w:left="160"/>
      </w:pPr>
      <w:r>
        <w:rPr>
          <w:rFonts w:ascii="Consolas" w:cs="Consolas" w:eastAsia="Consolas" w:hAnsi="Consolas"/>
          <w:color w:val="1A1A1A"/>
          <w:sz w:val="18"/>
          <w:szCs w:val="18"/>
        </w:rPr>
        <w:t xml:space="preserve">public interface IVersandkostenRechner</w:t>
      </w:r>
    </w:p>
    <w:p>
      <w:pPr>
        <w:shd w:fill="EEF5FB" w:val="clear"/>
        <w:spacing w:after="0" w:before="0" w:line="250"/>
        <w:ind w:left="160"/>
      </w:pPr>
      <w:r>
        <w:rPr>
          <w:rFonts w:ascii="Consolas" w:cs="Consolas" w:eastAsia="Consolas" w:hAnsi="Consolas"/>
          <w:color w:val="1A1A1A"/>
          <w:sz w:val="18"/>
          <w:szCs w:val="18"/>
        </w:rPr>
        <w:t xml:space="preserve">{</w:t>
      </w:r>
    </w:p>
    <w:p>
      <w:pPr>
        <w:shd w:fill="EEF5FB" w:val="clear"/>
        <w:spacing w:after="0" w:before="0" w:line="250"/>
        <w:ind w:left="160"/>
      </w:pPr>
      <w:r>
        <w:rPr>
          <w:rFonts w:ascii="Consolas" w:cs="Consolas" w:eastAsia="Consolas" w:hAnsi="Consolas"/>
          <w:color w:val="1A1A1A"/>
          <w:sz w:val="18"/>
          <w:szCs w:val="18"/>
        </w:rPr>
        <w:t xml:space="preserve">    decimal BerechneKosten(Sendung sendung);</w:t>
      </w:r>
    </w:p>
    <w:p>
      <w:pPr>
        <w:shd w:fill="EEF5FB" w:val="clear"/>
        <w:spacing w:after="0" w:before="0" w:line="250"/>
        <w:ind w:left="160"/>
      </w:pPr>
      <w:r>
        <w:rPr>
          <w:rFonts w:ascii="Consolas" w:cs="Consolas" w:eastAsia="Consolas" w:hAnsi="Consolas"/>
          <w:color w:val="1A1A1A"/>
          <w:sz w:val="18"/>
          <w:szCs w:val="18"/>
        </w:rPr>
        <w:t xml:space="preserve">}</w:t>
      </w:r>
    </w:p>
    <w:p>
      <w:pPr>
        <w:spacing w:after="120"/>
      </w:pPr>
    </w:p>
    <w:p>
      <w:pPr>
        <w:spacing w:after="120" w:line="276"/>
      </w:pPr>
      <w:r>
        <w:t xml:space="preserve">Die Klasse </w:t>
      </w:r>
      <w:r>
        <w:rPr>
          <w:rFonts w:ascii="Consolas" w:cs="Consolas" w:eastAsia="Consolas" w:hAnsi="Consolas"/>
          <w:sz w:val="19"/>
          <w:szCs w:val="19"/>
        </w:rPr>
        <w:t xml:space="preserve">StandardKostenRechner</w:t>
      </w:r>
      <w:r>
        <w:t xml:space="preserve"> erfüllt diesen Vertrag (sie </w:t>
      </w:r>
      <w:r>
        <w:rPr>
          <w:b/>
          <w:bCs/>
        </w:rPr>
        <w:t xml:space="preserve">implementiert</w:t>
      </w:r>
      <w:r>
        <w:t xml:space="preserve"> das Interface). Der Vorteil: Später könnt ihr einen zweiten Tarif (z. B. </w:t>
      </w:r>
      <w:r>
        <w:rPr>
          <w:rFonts w:ascii="Consolas" w:cs="Consolas" w:eastAsia="Consolas" w:hAnsi="Consolas"/>
          <w:sz w:val="19"/>
          <w:szCs w:val="19"/>
        </w:rPr>
        <w:t xml:space="preserve">ExpressKostenRechner</w:t>
      </w:r>
      <w:r>
        <w:t xml:space="preserve">) ergänzen, ohne den restlichen Code zu ändern – Hauptsache, er erfüllt denselben Vertrag. Schnittstellen machen Code </w:t>
      </w:r>
      <w:r>
        <w:rPr>
          <w:b/>
          <w:bCs/>
        </w:rPr>
        <w:t xml:space="preserve">austauschbar</w:t>
      </w:r>
      <w:r>
        <w:t xml:space="preserve">.</w:t>
      </w:r>
    </w:p>
    <w:p>
      <w:pPr>
        <w:pStyle w:val="Heading1"/>
      </w:pPr>
      <w:r>
        <w:t xml:space="preserve">5. Eingaben absichern (Wächterbedingung)</w:t>
      </w:r>
    </w:p>
    <w:p>
      <w:pPr>
        <w:spacing w:after="120" w:line="276"/>
      </w:pPr>
      <w:r>
        <w:t xml:space="preserve">Ein Gewicht von 0 kg oder ein negatives Gewicht ergibt keinen Sinn, und schwerer als das Höchstgewicht (31,5 kg) darf eine Sendung nicht sein. Solche Fälle fängt man am Anfang einer Methode oder eines Konstruktors mit einer </w:t>
      </w:r>
      <w:r>
        <w:rPr>
          <w:b/>
          <w:bCs/>
        </w:rPr>
        <w:t xml:space="preserve">Wächterbedingung</w:t>
      </w:r>
      <w:r>
        <w:t xml:space="preserve"> ab und wirft im Fehlerfall eine aussagekräftige Ausnahme (Exception). Die saubere Fehlerbehandlung vertieft ihr in Etappe 2 – hier reicht der einfache Wächter.</w:t>
      </w:r>
    </w:p>
    <w:p>
      <w:r>
        <w:br w:type="page"/>
      </w:r>
    </w:p>
    <w:p>
      <w:pPr>
        <w:pStyle w:val="Heading1"/>
      </w:pPr>
      <w:r>
        <w:t xml:space="preserve">So arbeitet ihr in dieser Etappe</w:t>
      </w:r>
    </w:p>
    <w:p>
      <w:pPr>
        <w:pStyle w:val="ListParagraph"/>
        <w:numPr>
          <w:ilvl w:val="0"/>
          <w:numId w:val="3"/>
        </w:numPr>
        <w:spacing w:after="70" w:line="270"/>
      </w:pPr>
      <w:r>
        <w:t xml:space="preserve">Projekt öffnen, </w:t>
      </w:r>
      <w:r>
        <w:rPr>
          <w:b/>
          <w:bCs/>
        </w:rPr>
        <w:t xml:space="preserve">Test → Test-Explorer → Alle ausführen</w:t>
      </w:r>
      <w:r>
        <w:t xml:space="preserve">. Alle 11 Tests sind rot.</w:t>
      </w:r>
    </w:p>
    <w:p>
      <w:pPr>
        <w:pStyle w:val="ListParagraph"/>
        <w:numPr>
          <w:ilvl w:val="0"/>
          <w:numId w:val="3"/>
        </w:numPr>
        <w:spacing w:after="70" w:line="270"/>
      </w:pPr>
      <w:r>
        <w:t xml:space="preserve">Die drei Aufgaben unten der Reihe nach lösen (Dateien im Ordner </w:t>
      </w:r>
      <w:r>
        <w:rPr>
          <w:rFonts w:ascii="Consolas" w:cs="Consolas" w:eastAsia="Consolas" w:hAnsi="Consolas"/>
          <w:sz w:val="19"/>
          <w:szCs w:val="19"/>
        </w:rPr>
        <w:t xml:space="preserve">src\</w:t>
      </w:r>
      <w:r>
        <w:t xml:space="preserve">).</w:t>
      </w:r>
    </w:p>
    <w:p>
      <w:pPr>
        <w:pStyle w:val="ListParagraph"/>
        <w:numPr>
          <w:ilvl w:val="0"/>
          <w:numId w:val="3"/>
        </w:numPr>
        <w:spacing w:after="70" w:line="270"/>
      </w:pPr>
      <w:r>
        <w:t xml:space="preserve">Nach jeder Aufgabe Tests neu ausführen und beobachten, wie weitere Tests grün werden.</w:t>
      </w:r>
    </w:p>
    <w:p>
      <w:pPr>
        <w:pStyle w:val="Heading1"/>
      </w:pPr>
      <w:r>
        <w:t xml:space="preserve">Eure Aufgaben</w:t>
      </w:r>
    </w:p>
    <w:p>
      <w:pPr>
        <w:pStyle w:val="Heading2"/>
      </w:pPr>
      <w:r>
        <w:t xml:space="preserve">Aufgabe 1 – Konstruktor der Klasse Sendung</w:t>
      </w:r>
    </w:p>
    <w:p>
      <w:pPr>
        <w:spacing w:after="120" w:line="276"/>
      </w:pPr>
      <w:r>
        <w:t xml:space="preserve">Datei </w:t>
      </w:r>
      <w:r>
        <w:rPr>
          <w:rFonts w:ascii="Consolas" w:cs="Consolas" w:eastAsia="Consolas" w:hAnsi="Consolas"/>
          <w:sz w:val="19"/>
          <w:szCs w:val="19"/>
        </w:rPr>
        <w:t xml:space="preserve">src\Nordfracht.Sendungsverwaltung\Sendung.cs</w:t>
      </w:r>
      <w:r>
        <w:t xml:space="preserve">.</w:t>
      </w:r>
    </w:p>
    <w:p>
      <w:pPr>
        <w:pStyle w:val="ListParagraph"/>
        <w:numPr>
          <w:ilvl w:val="0"/>
          <w:numId w:val="2"/>
        </w:numPr>
        <w:spacing w:after="70" w:line="270"/>
      </w:pPr>
      <w:r>
        <w:t xml:space="preserve">Prüft im Konstruktor das Gewicht: ist </w:t>
      </w:r>
      <w:r>
        <w:rPr>
          <w:rFonts w:ascii="Consolas" w:cs="Consolas" w:eastAsia="Consolas" w:hAnsi="Consolas"/>
          <w:sz w:val="19"/>
          <w:szCs w:val="19"/>
        </w:rPr>
        <w:t xml:space="preserve">gewichtKg</w:t>
      </w:r>
      <w:r>
        <w:t xml:space="preserve"> kleiner/gleich 0 ODER größer als </w:t>
      </w:r>
      <w:r>
        <w:rPr>
          <w:rFonts w:ascii="Consolas" w:cs="Consolas" w:eastAsia="Consolas" w:hAnsi="Consolas"/>
          <w:sz w:val="19"/>
          <w:szCs w:val="19"/>
        </w:rPr>
        <w:t xml:space="preserve">MaxGewichtKg</w:t>
      </w:r>
      <w:r>
        <w:t xml:space="preserve">, werft eine </w:t>
      </w:r>
      <w:r>
        <w:rPr>
          <w:rFonts w:ascii="Consolas" w:cs="Consolas" w:eastAsia="Consolas" w:hAnsi="Consolas"/>
          <w:sz w:val="19"/>
          <w:szCs w:val="19"/>
        </w:rPr>
        <w:t xml:space="preserve">ArgumentOutOfRangeException</w:t>
      </w:r>
      <w:r>
        <w:t xml:space="preserve"> mit dem Parameternamen </w:t>
      </w:r>
      <w:r>
        <w:rPr>
          <w:rFonts w:ascii="Consolas" w:cs="Consolas" w:eastAsia="Consolas" w:hAnsi="Consolas"/>
          <w:sz w:val="19"/>
          <w:szCs w:val="19"/>
        </w:rPr>
        <w:t xml:space="preserve">"gewichtKg"</w:t>
      </w:r>
      <w:r>
        <w:t xml:space="preserve">.</w:t>
      </w:r>
    </w:p>
    <w:p>
      <w:pPr>
        <w:pStyle w:val="ListParagraph"/>
        <w:numPr>
          <w:ilvl w:val="0"/>
          <w:numId w:val="2"/>
        </w:numPr>
        <w:spacing w:after="70" w:line="270"/>
      </w:pPr>
      <w:r>
        <w:t xml:space="preserve">Weist anschließend alle vier Eigenschaften aus den Parametern zu.</w:t>
      </w:r>
    </w:p>
    <w:p>
      <w:pPr>
        <w:spacing w:after="120" w:line="276"/>
      </w:pPr>
      <w:r>
        <w:rPr>
          <w:b/>
          <w:bCs/>
        </w:rPr>
        <w:t xml:space="preserve">Grün macht das: </w:t>
      </w:r>
      <w:r>
        <w:t xml:space="preserve">die vier Sendung-Tests zu Konstruktor und Höchstgrenze.</w:t>
      </w:r>
    </w:p>
    <w:p>
      <w:pPr>
        <w:pStyle w:val="Heading2"/>
      </w:pPr>
      <w:r>
        <w:t xml:space="preserve">Aufgabe 2 – Methode BerechneKosten</w:t>
      </w:r>
    </w:p>
    <w:p>
      <w:pPr>
        <w:spacing w:after="120" w:line="276"/>
      </w:pPr>
      <w:r>
        <w:t xml:space="preserve">Datei </w:t>
      </w:r>
      <w:r>
        <w:rPr>
          <w:rFonts w:ascii="Consolas" w:cs="Consolas" w:eastAsia="Consolas" w:hAnsi="Consolas"/>
          <w:sz w:val="19"/>
          <w:szCs w:val="19"/>
        </w:rPr>
        <w:t xml:space="preserve">src\Nordfracht.Sendungsverwaltung\StandardKostenRechner.cs</w:t>
      </w:r>
      <w:r>
        <w:t xml:space="preserve">.</w:t>
      </w:r>
    </w:p>
    <w:p>
      <w:pPr>
        <w:spacing w:after="120" w:line="276"/>
      </w:pPr>
      <w:r>
        <w:t xml:space="preserve">Tarifregel der Nordfracht Logistik GmbH:</w:t>
      </w:r>
    </w:p>
    <w:p>
      <w:pPr>
        <w:pStyle w:val="ListParagraph"/>
        <w:numPr>
          <w:ilvl w:val="0"/>
          <w:numId w:val="2"/>
        </w:numPr>
        <w:spacing w:after="70" w:line="270"/>
      </w:pPr>
      <w:r>
        <w:t xml:space="preserve">Grundpreis: 4,90 €.</w:t>
      </w:r>
    </w:p>
    <w:p>
      <w:pPr>
        <w:pStyle w:val="ListParagraph"/>
        <w:numPr>
          <w:ilvl w:val="0"/>
          <w:numId w:val="2"/>
        </w:numPr>
        <w:spacing w:after="70" w:line="270"/>
      </w:pPr>
      <w:r>
        <w:t xml:space="preserve">zuzüglich 0,80 € je </w:t>
      </w:r>
      <w:r>
        <w:rPr>
          <w:b/>
          <w:bCs/>
        </w:rPr>
        <w:t xml:space="preserve">angefangenem</w:t>
      </w:r>
      <w:r>
        <w:t xml:space="preserve"> Kilogramm (aufrunden mit </w:t>
      </w:r>
      <w:r>
        <w:rPr>
          <w:rFonts w:ascii="Consolas" w:cs="Consolas" w:eastAsia="Consolas" w:hAnsi="Consolas"/>
          <w:sz w:val="19"/>
          <w:szCs w:val="19"/>
        </w:rPr>
        <w:t xml:space="preserve">Math.Ceiling</w:t>
      </w:r>
      <w:r>
        <w:t xml:space="preserve">).</w:t>
      </w:r>
    </w:p>
    <w:p>
      <w:pPr>
        <w:pStyle w:val="ListParagraph"/>
        <w:numPr>
          <w:ilvl w:val="0"/>
          <w:numId w:val="2"/>
        </w:numPr>
        <w:spacing w:after="70" w:line="270"/>
      </w:pPr>
      <w:r>
        <w:t xml:space="preserve">Express: Gesamtbetrag mal Faktor 1,5.</w:t>
      </w:r>
    </w:p>
    <w:p>
      <w:pPr>
        <w:pStyle w:val="ListParagraph"/>
        <w:numPr>
          <w:ilvl w:val="0"/>
          <w:numId w:val="2"/>
        </w:numPr>
        <w:spacing w:after="70" w:line="270"/>
      </w:pPr>
      <w:r>
        <w:t xml:space="preserve">Ergebnis kaufmännisch auf 2 Nachkommastellen runden (</w:t>
      </w:r>
      <w:r>
        <w:rPr>
          <w:rFonts w:ascii="Consolas" w:cs="Consolas" w:eastAsia="Consolas" w:hAnsi="Consolas"/>
          <w:sz w:val="19"/>
          <w:szCs w:val="19"/>
        </w:rPr>
        <w:t xml:space="preserve">Math.Round(wert, 2, MidpointRounding.AwayFromZero)</w:t>
      </w:r>
      <w:r>
        <w:t xml:space="preserve">).</w:t>
      </w:r>
    </w:p>
    <w:p>
      <w:pPr>
        <w:pStyle w:val="ListParagraph"/>
        <w:numPr>
          <w:ilvl w:val="0"/>
          <w:numId w:val="2"/>
        </w:numPr>
        <w:spacing w:after="70" w:line="270"/>
      </w:pPr>
      <w:r>
        <w:t xml:space="preserve">Ist </w:t>
      </w:r>
      <w:r>
        <w:rPr>
          <w:rFonts w:ascii="Consolas" w:cs="Consolas" w:eastAsia="Consolas" w:hAnsi="Consolas"/>
          <w:sz w:val="19"/>
          <w:szCs w:val="19"/>
        </w:rPr>
        <w:t xml:space="preserve">sendung</w:t>
      </w:r>
      <w:r>
        <w:t xml:space="preserve"> gleich </w:t>
      </w:r>
      <w:r>
        <w:rPr>
          <w:rFonts w:ascii="Consolas" w:cs="Consolas" w:eastAsia="Consolas" w:hAnsi="Consolas"/>
          <w:sz w:val="19"/>
          <w:szCs w:val="19"/>
        </w:rPr>
        <w:t xml:space="preserve">null</w:t>
      </w:r>
      <w:r>
        <w:t xml:space="preserve">, werft eine </w:t>
      </w:r>
      <w:r>
        <w:rPr>
          <w:rFonts w:ascii="Consolas" w:cs="Consolas" w:eastAsia="Consolas" w:hAnsi="Consolas"/>
          <w:sz w:val="19"/>
          <w:szCs w:val="19"/>
        </w:rPr>
        <w:t xml:space="preserve">ArgumentNullException</w:t>
      </w:r>
      <w:r>
        <w:t xml:space="preserve">.</w:t>
      </w:r>
    </w:p>
    <w:p>
      <w:pPr>
        <w:spacing w:after="120" w:line="276"/>
      </w:pPr>
      <w:r>
        <w:rPr>
          <w:b/>
          <w:bCs/>
        </w:rPr>
        <w:t xml:space="preserve">Grün macht das: </w:t>
      </w:r>
      <w:r>
        <w:t xml:space="preserve">die fünf Rechner-Tests. Beispiel: 1 kg Standard = 5,70 €; 1 kg Express = 8,55 €.</w:t>
      </w:r>
    </w:p>
    <w:p>
      <w:pPr>
        <w:pStyle w:val="Heading2"/>
      </w:pPr>
      <w:r>
        <w:t xml:space="preserve">Aufgabe 3 – ToString überschreiben</w:t>
      </w:r>
    </w:p>
    <w:p>
      <w:pPr>
        <w:spacing w:after="120" w:line="276"/>
      </w:pPr>
      <w:r>
        <w:t xml:space="preserve">Wieder in </w:t>
      </w:r>
      <w:r>
        <w:rPr>
          <w:rFonts w:ascii="Consolas" w:cs="Consolas" w:eastAsia="Consolas" w:hAnsi="Consolas"/>
          <w:sz w:val="19"/>
          <w:szCs w:val="19"/>
        </w:rPr>
        <w:t xml:space="preserve">Sendung.cs</w:t>
      </w:r>
      <w:r>
        <w:t xml:space="preserve">. Gebt eine Zeichenkette im Format zurück: </w:t>
      </w:r>
    </w:p>
    <w:p>
      <w:pPr>
        <w:spacing w:after="20"/>
      </w:pPr>
    </w:p>
    <w:p>
      <w:pPr>
        <w:shd w:fill="EEF5FB" w:val="clear"/>
        <w:spacing w:after="0" w:before="0" w:line="250"/>
        <w:ind w:left="160"/>
      </w:pPr>
      <w:r>
        <w:rPr>
          <w:rFonts w:ascii="Consolas" w:cs="Consolas" w:eastAsia="Consolas" w:hAnsi="Consolas"/>
          <w:color w:val="1A1A1A"/>
          <w:sz w:val="18"/>
          <w:szCs w:val="18"/>
        </w:rPr>
        <w:t xml:space="preserve">NF-1001 nach Kiel (5 kg)</w:t>
      </w:r>
    </w:p>
    <w:p>
      <w:pPr>
        <w:spacing w:after="120"/>
      </w:pPr>
    </w:p>
    <w:p>
      <w:pPr>
        <w:spacing w:after="120" w:line="276"/>
      </w:pPr>
      <w:r>
        <w:t xml:space="preserve">Also: </w:t>
      </w:r>
      <w:r>
        <w:rPr>
          <w:rFonts w:ascii="Consolas" w:cs="Consolas" w:eastAsia="Consolas" w:hAnsi="Consolas"/>
          <w:sz w:val="19"/>
          <w:szCs w:val="19"/>
        </w:rPr>
        <w:t xml:space="preserve">Sendungsnummer</w:t>
      </w:r>
      <w:r>
        <w:t xml:space="preserve"> + " nach " + </w:t>
      </w:r>
      <w:r>
        <w:rPr>
          <w:rFonts w:ascii="Consolas" w:cs="Consolas" w:eastAsia="Consolas" w:hAnsi="Consolas"/>
          <w:sz w:val="19"/>
          <w:szCs w:val="19"/>
        </w:rPr>
        <w:t xml:space="preserve">EmpfaengerOrt</w:t>
      </w:r>
      <w:r>
        <w:t xml:space="preserve"> + " (" + </w:t>
      </w:r>
      <w:r>
        <w:rPr>
          <w:rFonts w:ascii="Consolas" w:cs="Consolas" w:eastAsia="Consolas" w:hAnsi="Consolas"/>
          <w:sz w:val="19"/>
          <w:szCs w:val="19"/>
        </w:rPr>
        <w:t xml:space="preserve">GewichtKg</w:t>
      </w:r>
      <w:r>
        <w:t xml:space="preserve"> + " kg)". </w:t>
      </w:r>
      <w:r>
        <w:rPr>
          <w:b/>
          <w:bCs/>
        </w:rPr>
        <w:t xml:space="preserve">Grün macht das: </w:t>
      </w:r>
      <w:r>
        <w:t xml:space="preserve">der ToString-Test.</w:t>
      </w:r>
    </w:p>
    <w:p>
      <w:pPr>
        <w:pStyle w:val="Heading1"/>
      </w:pPr>
      <w:r>
        <w:t xml:space="preserve">Fertig, wenn …</w:t>
      </w:r>
    </w:p>
    <w:p>
      <w:pPr>
        <w:spacing w:after="120" w:line="276"/>
      </w:pPr>
      <w:r>
        <w:rPr>
          <w:b/>
          <w:bCs/>
        </w:rPr>
        <w:t xml:space="preserve">… alle 11 Tests grün sind</w:t>
      </w:r>
      <w:r>
        <w:t xml:space="preserve"> (6 zur Klasse Sendung, 5 zum StandardKostenRechner). Dann habt ihr Klassen, Eigenschaften, eine berechnende Methode, ein überschriebenes ToString und ein implementiertes Interface umgesetzt.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0A500" w:sz="2"/>
              <w:left w:val="single" w:color="F0A500" w:sz="18"/>
              <w:bottom w:val="single" w:color="F0A500" w:sz="2"/>
              <w:right w:val="single" w:color="F0A500" w:sz="2"/>
            </w:tcBorders>
            <w:shd w:fill="FFF8E8" w:val="clear"/>
            <w:tcMar>
              <w:top w:type="dxa" w:w="100"/>
              <w:left w:type="dxa" w:w="160"/>
              <w:bottom w:type="dxa" w:w="100"/>
              <w:right w:type="dxa" w:w="160"/>
            </w:tcMar>
          </w:tcPr>
          <w:p>
            <w:pPr>
              <w:spacing w:after="40"/>
            </w:pPr>
            <w:r>
              <w:rPr>
                <w:b/>
                <w:bCs/>
                <w:color w:val="003366"/>
              </w:rPr>
              <w:t xml:space="preserve">Häufige Stolperstellen</w:t>
            </w:r>
          </w:p>
          <w:p>
            <w:pPr>
              <w:spacing w:after="40" w:line="270"/>
            </w:pPr>
            <w:r>
              <w:t xml:space="preserve">• Math.Ceiling liefert einen double. Für die Rechnung mit decimal müsst ihr casten: (decimal)Math.Ceiling(...).</w:t>
            </w:r>
          </w:p>
          <w:p>
            <w:pPr>
              <w:spacing w:after="40" w:line="270"/>
            </w:pPr>
            <w:r>
              <w:t xml:space="preserve">• Geldbeträge IMMER mit decimal (Suffix m), nie mit double – sonst entstehen Rundungsfehler und die Tests bleiben rot.</w:t>
            </w:r>
          </w:p>
          <w:p>
            <w:pPr>
              <w:spacing w:after="40" w:line="270"/>
            </w:pPr>
            <w:r>
              <w:t xml:space="preserve">• Die Höchstgrenze ist erlaubt: genau 31,5 kg darf durch, erst &gt; 31,5 kg wirft die Ausnahme.</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AA" w:sz="4" w:space="4"/>
      </w:pBdr>
      <w:tabs>
        <w:tab w:val="right" w:pos="9026"/>
      </w:tabs>
    </w:pPr>
    <w:r>
      <w:rPr>
        <w:color w:val="555555"/>
        <w:sz w:val="16"/>
        <w:szCs w:val="16"/>
      </w:rPr>
      <w:t xml:space="preserve">bfw Lübeck · Modul L (LF11) · Name: ____________ · Datum: __________</w:t>
    </w:r>
    <w:r>
      <w:rPr>
        <w:color w:val="555555"/>
        <w:sz w:val="16"/>
        <w:szCs w:val="16"/>
      </w:rPr>
      <w:t xml:space="preserve">	Seite </w:t>
    </w:r>
    <w:r>
      <w:rPr>
        <w:color w:val="555555"/>
        <w:sz w:val="16"/>
        <w:szCs w:val="16"/>
      </w:rPr>
      <w:fldChar w:fldCharType="begin"/>
      <w:instrText xml:space="preserve">PAGE</w:instrText>
      <w:fldChar w:fldCharType="separate"/>
      <w:fldChar w:fldCharType="end"/>
    </w:r>
    <w:r>
      <w:rPr>
        <w:color w:val="555555"/>
        <w:sz w:val="16"/>
        <w:szCs w:val="16"/>
      </w:rPr>
      <w:t xml:space="preserve"> von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color w:val="0066AA"/>
        <w:sz w:val="16"/>
        <w:szCs w:val="16"/>
      </w:rPr>
      <w:t xml:space="preserve">Etappe 1 – Erklärkapitel</w:t>
    </w:r>
    <w:r>
      <w:rPr>
        <w:color w:val="555555"/>
        <w:sz w:val="16"/>
        <w:szCs w:val="16"/>
      </w:rPr>
      <w:t xml:space="preserve">	Nordfracht Logistik GmbH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abstractNum w:abstractNumId="3" w15:restartNumberingAfterBreak="0">
    <w:multiLevelType w:val="hybridMultilevel"/>
    <w:lvl w:ilvl="0" w15:tentative="1">
      <w:start w:val="1"/>
      <w:numFmt w:val="decimal"/>
      <w:lvlText w:val="%1."/>
      <w:lvlJc w:val="left"/>
      <w:pPr>
        <w:ind w:left="600" w:hanging="320"/>
      </w:pPr>
    </w:lvl>
  </w:abstractNum>
  <w:abstractNum w:abstractNumId="4" w15:restartNumberingAfterBreak="0">
    <w:multiLevelType w:val="hybridMultilevel"/>
    <w:lvl w:ilvl="0" w15:tentative="1">
      <w:start w:val="1"/>
      <w:numFmt w:val="decimal"/>
      <w:lvlText w:val="%1."/>
      <w:lvlJc w:val="left"/>
      <w:pPr>
        <w:ind w:left="600" w:hanging="320"/>
      </w:pPr>
    </w:lvl>
  </w:abstractNum>
  <w:abstractNum w:abstractNumId="5" w15:restartNumberingAfterBreak="0">
    <w:multiLevelType w:val="hybridMultilevel"/>
    <w:lvl w:ilvl="0" w15:tentative="1">
      <w:start w:val="1"/>
      <w:numFmt w:val="decimal"/>
      <w:lvlText w:val="%1."/>
      <w:lvlJc w:val="left"/>
      <w:pPr>
        <w:ind w:left="600" w:hanging="320"/>
      </w:pPr>
    </w:lvl>
  </w:abstractNum>
  <w:abstractNum w:abstractNumId="6" w15:restartNumberingAfterBreak="0">
    <w:multiLevelType w:val="hybridMultilevel"/>
    <w:lvl w:ilvl="0" w15:tentative="1">
      <w:start w:val="1"/>
      <w:numFmt w:val="decimal"/>
      <w:lvlText w:val="%1."/>
      <w:lvlJc w:val="left"/>
      <w:pPr>
        <w:ind w:left="600" w:hanging="320"/>
      </w:pPr>
    </w:lvl>
  </w:abstractNum>
  <w:abstractNum w:abstractNumId="7" w15:restartNumberingAfterBreak="0">
    <w:multiLevelType w:val="hybridMultilevel"/>
    <w:lvl w:ilvl="0" w15:tentative="1">
      <w:start w:val="1"/>
      <w:numFmt w:val="decimal"/>
      <w:lvlText w:val="%1."/>
      <w:lvlJc w:val="left"/>
      <w:pPr>
        <w:ind w:left="600" w:hanging="320"/>
      </w:pPr>
    </w:lvl>
  </w:abstractNum>
  <w:abstractNum w:abstractNumId="8" w15:restartNumberingAfterBreak="0">
    <w:multiLevelType w:val="hybridMultilevel"/>
    <w:lvl w:ilvl="0" w15:tentative="1">
      <w:start w:val="1"/>
      <w:numFmt w:val="decimal"/>
      <w:lvlText w:val="%1."/>
      <w:lvlJc w:val="left"/>
      <w:pPr>
        <w:ind w:left="600" w:hanging="320"/>
      </w:pPr>
    </w:lvl>
  </w:abstractNum>
  <w:abstractNum w:abstractNumId="9" w15:restartNumberingAfterBreak="0">
    <w:multiLevelType w:val="hybridMultilevel"/>
    <w:lvl w:ilvl="0" w15:tentative="1">
      <w:start w:val="1"/>
      <w:numFmt w:val="decimal"/>
      <w:lvlText w:val="%1."/>
      <w:lvlJc w:val="left"/>
      <w:pPr>
        <w:ind w:left="600" w:hanging="320"/>
      </w:pPr>
    </w:lvl>
  </w:abstractNum>
  <w:abstractNum w:abstractNumId="10" w15:restartNumberingAfterBreak="0">
    <w:multiLevelType w:val="hybridMultilevel"/>
    <w:lvl w:ilvl="0" w15:tentative="1">
      <w:start w:val="1"/>
      <w:numFmt w:val="decimal"/>
      <w:lvlText w:val="%1."/>
      <w:lvlJc w:val="left"/>
      <w:pPr>
        <w:ind w:left="600" w:hanging="320"/>
      </w:pPr>
    </w:lvl>
  </w:abstractNum>
  <w:abstractNum w:abstractNumId="11" w15:restartNumberingAfterBreak="0">
    <w:multiLevelType w:val="hybridMultilevel"/>
    <w:lvl w:ilvl="0" w15:tentative="1">
      <w:start w:val="1"/>
      <w:numFmt w:val="decimal"/>
      <w:lvlText w:val="%1."/>
      <w:lvlJc w:val="left"/>
      <w:pPr>
        <w:ind w:left="600" w:hanging="320"/>
      </w:pPr>
    </w:lvl>
  </w:abstractNum>
  <w:abstractNum w:abstractNumId="12" w15:restartNumberingAfterBreak="0">
    <w:multiLevelType w:val="hybridMultilevel"/>
    <w:lvl w:ilvl="0" w15:tentative="1">
      <w:start w:val="1"/>
      <w:numFmt w:val="decimal"/>
      <w:lvlText w:val="%1."/>
      <w:lvlJc w:val="left"/>
      <w:pPr>
        <w:ind w:left="600" w:hanging="320"/>
      </w:pPr>
    </w:lvl>
  </w:abstractNum>
  <w:abstractNum w:abstractNumId="13" w15:restartNumberingAfterBreak="0">
    <w:multiLevelType w:val="hybridMultilevel"/>
    <w:lvl w:ilvl="0" w15:tentative="1">
      <w:start w:val="1"/>
      <w:numFmt w:val="decimal"/>
      <w:lvlText w:val="%1."/>
      <w:lvlJc w:val="left"/>
      <w:pPr>
        <w:ind w:left="600" w:hanging="320"/>
      </w:pPr>
    </w:lvl>
  </w:abstractNum>
  <w:abstractNum w:abstractNumId="14" w15:restartNumberingAfterBreak="0">
    <w:multiLevelType w:val="hybridMultilevel"/>
    <w:lvl w:ilvl="0" w15:tentative="1">
      <w:start w:val="1"/>
      <w:numFmt w:val="decimal"/>
      <w:lvlText w:val="%1."/>
      <w:lvlJc w:val="left"/>
      <w:pPr>
        <w:ind w:left="600" w:hanging="320"/>
      </w:pPr>
    </w:lvl>
  </w:abstractNum>
  <w:abstractNum w:abstractNumId="15" w15:restartNumberingAfterBreak="0">
    <w:multiLevelType w:val="hybridMultilevel"/>
    <w:lvl w:ilvl="0" w15:tentative="1">
      <w:start w:val="1"/>
      <w:numFmt w:val="decimal"/>
      <w:lvlText w:val="%1."/>
      <w:lvlJc w:val="left"/>
      <w:pPr>
        <w:ind w:left="600" w:hanging="320"/>
      </w:pPr>
    </w:lvl>
  </w:abstractNum>
  <w:abstractNum w:abstractNumId="16" w15:restartNumberingAfterBreak="0">
    <w:multiLevelType w:val="hybridMultilevel"/>
    <w:lvl w:ilvl="0" w15:tentative="1">
      <w:start w:val="1"/>
      <w:numFmt w:val="decimal"/>
      <w:lvlText w:val="%1."/>
      <w:lvlJc w:val="left"/>
      <w:pPr>
        <w:ind w:left="600" w:hanging="320"/>
      </w:pPr>
    </w:lvl>
  </w:abstractNum>
  <w:num w:numId="1">
    <w:abstractNumId w:val="1"/>
    <w:lvlOverride w:ilvl="0">
      <w:startOverride w:val="1"/>
    </w:lvlOverride>
  </w:num>
  <w:num w:numId="2">
    <w:abstractNumId w:val="2"/>
    <w:lvlOverride w:ilvl="0">
      <w:startOverride w:val="1"/>
    </w:lvlOverride>
  </w:num>
  <w:num w:numId="3">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80"/>
      <w:outlineLvl w:val="0"/>
    </w:pPr>
    <w:rPr>
      <w:rFonts w:ascii="Calibri" w:cs="Calibri" w:eastAsia="Calibri" w:hAnsi="Calibri"/>
      <w:b/>
      <w:bCs/>
      <w:color w:val="003366"/>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0066AA"/>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00336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2026-06-09T05:16:37.401Z</dcterms:created>
  <dcterms:modified xsi:type="dcterms:W3CDTF">2026-06-09T05:16:37.401Z</dcterms:modified>
</cp:coreProperties>
</file>

<file path=docProps/custom.xml><?xml version="1.0" encoding="utf-8"?>
<Properties xmlns="http://schemas.openxmlformats.org/officeDocument/2006/custom-properties" xmlns:vt="http://schemas.openxmlformats.org/officeDocument/2006/docPropsVTypes"/>
</file>