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F0A500"/>
          <w:sz w:val="18"/>
          <w:szCs w:val="18"/>
        </w:rPr>
        <w:t xml:space="preserve">MODUL K · C# / .NET · FIAE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Handout: Speicher in C#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A6470"/>
          <w:sz w:val="24"/>
          <w:szCs w:val="24"/>
        </w:rPr>
        <w:t xml:space="preserve">Stack, Heap &amp; Value Types – und der Unterschied zwischen struct und class</w:t>
      </w:r>
    </w:p>
    <w:p>
      <w:pPr>
        <w:pBdr>
          <w:bottom w:val="single" w:color="EEF5FB" w:sz="6"/>
        </w:pBdr>
        <w:spacing w:after="240"/>
      </w:pPr>
      <w:r>
        <w:rPr>
          <w:rFonts w:ascii="Calibri" w:cs="Calibri" w:eastAsia="Calibri" w:hAnsi="Calibri"/>
          <w:color w:val="5A6470"/>
          <w:sz w:val="20"/>
          <w:szCs w:val="20"/>
        </w:rPr>
        <w:t xml:space="preserve">[Vor- und Nachname]    ·    17.06.2026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Lernziele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Nach dieser Einheit können Sie: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Stack und Heap als die beiden Speicherbereiche der CLR unterscheiden;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Value Types von Reference Types abgrenzen und das jeweilige Kopier- bzw. Referenzverhalten erklären;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begründen, warum primitive Typen wie int in C# als struct umgesetzt sind;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für eine konkrete Aufgabe begründet zwischen struct und class wählen.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1  Einführung – ein Rätsel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Zwei fast identische Zuweisungen verhalten sich völlig unterschiedlich. Beim struct bleibt das Original unverändert, bei der class ändern sich beide Variablen:</w:t>
      </w:r>
    </w:p>
    <w:tbl>
      <w:tblPr>
        <w:tblW w:type="pct" w:w="100%"/>
        <w:tblBorders>
          <w:top w:val="single" w:color="DDE3EA" w:sz="2"/>
          <w:left w:val="single" w:color="0066AA" w:sz="18"/>
          <w:bottom w:val="single" w:color="DDE3EA" w:sz="2"/>
          <w:right w:val="single" w:color="DDE3EA" w:sz="2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2F5F9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E293B"/>
                <w:sz w:val="19"/>
                <w:szCs w:val="19"/>
              </w:rPr>
              <w:t xml:space="preserve">Point p1 = new Point(10, 20);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E293B"/>
                <w:sz w:val="19"/>
                <w:szCs w:val="19"/>
              </w:rPr>
              <w:t xml:space="preserve">Point p2 = p1;        // Kopie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E293B"/>
                <w:sz w:val="19"/>
                <w:szCs w:val="19"/>
              </w:rPr>
              <w:t xml:space="preserve">p2.X = 999;           // p1.X bleibt 10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E293B"/>
                <w:sz w:val="19"/>
                <w:szCs w:val="19"/>
              </w:rPr>
              <w:t xml:space="preserve"> 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E293B"/>
                <w:sz w:val="19"/>
                <w:szCs w:val="19"/>
              </w:rPr>
              <w:t xml:space="preserve">Person a = new Person(25, "Max");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E293B"/>
                <w:sz w:val="19"/>
                <w:szCs w:val="19"/>
              </w:rPr>
              <w:t xml:space="preserve">Person b = a;         // Referenz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E293B"/>
                <w:sz w:val="19"/>
                <w:szCs w:val="19"/>
              </w:rPr>
              <w:t xml:space="preserve">b.Age = 999;          // a.Age wird AUCH 999</w:t>
            </w:r>
          </w:p>
        </w:tc>
      </w:tr>
    </w:tbl>
    <w:p>
      <w:pPr>
        <w:spacing w:after="120"/>
      </w:pPr>
    </w:p>
    <w:p>
      <w:pPr>
        <w:spacing w:after="120" w:before="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Die Frage: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Beides ist eine Zuweisung mit dem Zeichen </w:t>
      </w:r>
      <w:r>
        <w:rPr>
          <w:rFonts w:ascii="Consolas" w:cs="Consolas" w:eastAsia="Consolas" w:hAnsi="Consolas"/>
          <w:color w:val="1E293B"/>
          <w:sz w:val="20"/>
          <w:szCs w:val="20"/>
        </w:rPr>
        <w:t xml:space="preserve">=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. Warum wird einmal kopiert und einmal geteilt? Die Antwort liegt im Speichermodell von .NET.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2  Stack &amp; Heap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Die CLR verwaltet zur Laufzeit zwei Speicherbereiche mit unterschiedlichen Eigenschaften.</w:t>
      </w: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Stack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Sehr schnell, organisiert nach dem LIFO-Prinzip (Last In, First Out).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Begrenzte Größe (Standard ca. 1 MB pro Thread).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Wird beim Verlassen des Gültigkeitsbereichs (Scope-Ende) automatisch aufgeräumt.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Jeder Thread besitzt einen eigenen Stack.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Speichert: Value Types, lokale Variablen, Methoden-Parameter und Rücksprungadressen.</w:t>
      </w: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Heap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Großer, dynamisch verwalteter Speicher für (auch große) Objekte.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Der Garbage Collector (GC) räumt nicht mehr referenzierte Objekte automatisch auf.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Langsamer als der Stack.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Wird von allen Threads gemeinsam genutzt.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Speichert: Reference Types, Objekte, Arrays und Strings.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3  Value Type vs. Reference Type</w:t>
      </w: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Value Type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Der Wert selbst liegt direkt auf dem Stack (sofern es sich um eine lokale Variable handelt).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Bei einer Zuweisung wird der Wert kopiert.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Beispiele: </w:t>
      </w:r>
      <w:r>
        <w:rPr>
          <w:rFonts w:ascii="Consolas" w:cs="Consolas" w:eastAsia="Consolas" w:hAnsi="Consolas"/>
          <w:color w:val="1E293B"/>
          <w:sz w:val="20"/>
          <w:szCs w:val="20"/>
        </w:rPr>
        <w:t xml:space="preserve">int, bool, double, char, struct, enum, DateTime</w:t>
      </w: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Reference Type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Auf dem Stack liegt nur die Adresse (Referenz); das Objekt selbst liegt im Heap.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Bei einer Zuweisung wird nur die Referenz kopiert – nicht das Objekt.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Beispiele: </w:t>
      </w:r>
      <w:r>
        <w:rPr>
          <w:rFonts w:ascii="Consolas" w:cs="Consolas" w:eastAsia="Consolas" w:hAnsi="Consolas"/>
          <w:color w:val="1E293B"/>
          <w:sz w:val="20"/>
          <w:szCs w:val="20"/>
        </w:rPr>
        <w:t xml:space="preserve">class, string, object, Arrays, List&lt;T&gt;</w:t>
      </w:r>
    </w:p>
    <w:tbl>
      <w:tblPr>
        <w:tblW w:type="pct" w:w="100%"/>
        <w:tblBorders>
          <w:top w:val="single" w:color="F0A500" w:sz="4"/>
          <w:left w:val="single" w:color="F0A500" w:sz="18"/>
          <w:bottom w:val="single" w:color="F0A500" w:sz="4"/>
          <w:right w:val="single" w:color="F0A500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FF6E0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8A6500"/>
                <w:sz w:val="21"/>
                <w:szCs w:val="21"/>
              </w:rPr>
              <w:t xml:space="preserve">Hinweis – ehrliche Vereinfachung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6B5200"/>
                <w:sz w:val="22"/>
                <w:szCs w:val="22"/>
              </w:rPr>
              <w:t xml:space="preserve">Die Faustregel „Value Types liegen auf dem Stack" gilt für </w:t>
            </w:r>
            <w:r>
              <w:rPr>
                <w:rFonts w:ascii="Calibri" w:cs="Calibri" w:eastAsia="Calibri" w:hAnsi="Calibri"/>
                <w:b/>
                <w:bCs/>
                <w:color w:val="6B5200"/>
                <w:sz w:val="22"/>
                <w:szCs w:val="22"/>
              </w:rPr>
              <w:t xml:space="preserve">lokale Variablen</w:t>
            </w:r>
            <w:r>
              <w:rPr>
                <w:rFonts w:ascii="Calibri" w:cs="Calibri" w:eastAsia="Calibri" w:hAnsi="Calibri"/>
                <w:color w:val="6B5200"/>
                <w:sz w:val="22"/>
                <w:szCs w:val="22"/>
              </w:rPr>
              <w:t xml:space="preserve">. Ein Value-Type-Feld </w:t>
            </w:r>
            <w:r>
              <w:rPr>
                <w:rFonts w:ascii="Calibri" w:cs="Calibri" w:eastAsia="Calibri" w:hAnsi="Calibri"/>
                <w:b/>
                <w:bCs/>
                <w:color w:val="6B5200"/>
                <w:sz w:val="22"/>
                <w:szCs w:val="22"/>
              </w:rPr>
              <w:t xml:space="preserve">innerhalb einer Klasse</w:t>
            </w:r>
            <w:r>
              <w:rPr>
                <w:rFonts w:ascii="Calibri" w:cs="Calibri" w:eastAsia="Calibri" w:hAnsi="Calibri"/>
                <w:color w:val="6B5200"/>
                <w:sz w:val="22"/>
                <w:szCs w:val="22"/>
              </w:rPr>
              <w:t xml:space="preserve"> liegt zusammen mit dem Objekt im Heap; beim Boxing landet ein Value Type ebenfalls im Heap. Für das in der Praxis entscheidende Kopier- bzw. Referenzverhalten bleibt die Faustregel jedoch korrekt.</w:t>
            </w:r>
          </w:p>
        </w:tc>
      </w:tr>
    </w:tbl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4  int ist ein struct</w:t>
      </w:r>
    </w:p>
    <w:p>
      <w:pPr>
        <w:spacing w:after="120" w:before="0" w:line="276"/>
      </w:pPr>
      <w:r>
        <w:rPr>
          <w:rFonts w:ascii="Consolas" w:cs="Consolas" w:eastAsia="Consolas" w:hAnsi="Consolas"/>
          <w:color w:val="1E293B"/>
          <w:sz w:val="20"/>
          <w:szCs w:val="20"/>
        </w:rPr>
        <w:t xml:space="preserve">int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ist nur ein Alias (Kurzform) für </w:t>
      </w:r>
      <w:r>
        <w:rPr>
          <w:rFonts w:ascii="Consolas" w:cs="Consolas" w:eastAsia="Consolas" w:hAnsi="Consolas"/>
          <w:color w:val="1E293B"/>
          <w:sz w:val="20"/>
          <w:szCs w:val="20"/>
        </w:rPr>
        <w:t xml:space="preserve">System.Int32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. Und </w:t>
      </w:r>
      <w:r>
        <w:rPr>
          <w:rFonts w:ascii="Consolas" w:cs="Consolas" w:eastAsia="Consolas" w:hAnsi="Consolas"/>
          <w:color w:val="1E293B"/>
          <w:sz w:val="20"/>
          <w:szCs w:val="20"/>
        </w:rPr>
        <w:t xml:space="preserve">System.Int32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ist als struct definiert:</w:t>
      </w:r>
    </w:p>
    <w:tbl>
      <w:tblPr>
        <w:tblW w:type="pct" w:w="100%"/>
        <w:tblBorders>
          <w:top w:val="single" w:color="DDE3EA" w:sz="2"/>
          <w:left w:val="single" w:color="0066AA" w:sz="18"/>
          <w:bottom w:val="single" w:color="DDE3EA" w:sz="2"/>
          <w:right w:val="single" w:color="DDE3EA" w:sz="2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2F5F9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E293B"/>
                <w:sz w:val="19"/>
                <w:szCs w:val="19"/>
              </w:rPr>
              <w:t xml:space="preserve">public struct Int32 : IComparable, IFormattable, IConvertible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E293B"/>
                <w:sz w:val="19"/>
                <w:szCs w:val="19"/>
              </w:rPr>
              <w:t xml:space="preserve">{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E293B"/>
                <w:sz w:val="19"/>
                <w:szCs w:val="19"/>
              </w:rPr>
              <w:t xml:space="preserve">    // ... interne Implementierung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E293B"/>
                <w:sz w:val="19"/>
                <w:szCs w:val="19"/>
              </w:rPr>
              <w:t xml:space="preserve">}</w:t>
            </w:r>
          </w:p>
        </w:tc>
      </w:tr>
    </w:tbl>
    <w:p>
      <w:pPr>
        <w:spacing w:after="120"/>
      </w:pPr>
    </w:p>
    <w:p>
      <w:pPr>
        <w:spacing w:after="120" w:before="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Daraus folgt: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Alle primitiven Typen (</w:t>
      </w:r>
      <w:r>
        <w:rPr>
          <w:rFonts w:ascii="Consolas" w:cs="Consolas" w:eastAsia="Consolas" w:hAnsi="Consolas"/>
          <w:color w:val="1E293B"/>
          <w:sz w:val="20"/>
          <w:szCs w:val="20"/>
        </w:rPr>
        <w:t xml:space="preserve">int, bool, double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, …) sind structs und damit Value Types.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Consolas" w:cs="Consolas" w:eastAsia="Consolas" w:hAnsi="Consolas"/>
          <w:color w:val="1E293B"/>
          <w:sz w:val="20"/>
          <w:szCs w:val="20"/>
        </w:rPr>
        <w:t xml:space="preserve">int x = 10;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 ist identisch zu  </w:t>
      </w:r>
      <w:r>
        <w:rPr>
          <w:rFonts w:ascii="Consolas" w:cs="Consolas" w:eastAsia="Consolas" w:hAnsi="Consolas"/>
          <w:color w:val="1E293B"/>
          <w:sz w:val="20"/>
          <w:szCs w:val="20"/>
        </w:rPr>
        <w:t xml:space="preserve">System.Int32 x = 10;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Ebenfalls structs (Value Types): </w:t>
      </w:r>
      <w:r>
        <w:rPr>
          <w:rFonts w:ascii="Consolas" w:cs="Consolas" w:eastAsia="Consolas" w:hAnsi="Consolas"/>
          <w:color w:val="1E293B"/>
          <w:sz w:val="20"/>
          <w:szCs w:val="20"/>
        </w:rPr>
        <w:t xml:space="preserve">bool, byte, short, long, float, double, decimal, char, DateTime, TimeSpan, Guid, enum, Nullable&lt;T&gt;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sowie alle selbst definierten structs.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5  Überblick: Value Types in C#</w:t>
      </w:r>
    </w:p>
    <w:tbl>
      <w:tblPr>
        <w:tblW w:type="pct" w:w="100%"/>
        <w:tblBorders>
          <w:top w:val="single" w:color="C9D6E5" w:sz="2"/>
          <w:left w:val="single" w:color="C9D6E5" w:sz="2"/>
          <w:bottom w:val="single" w:color="C9D6E5" w:sz="2"/>
          <w:right w:val="single" w:color="C9D6E5" w:sz="2"/>
          <w:insideH w:val="single" w:color="C9D6E5" w:sz="2"/>
          <w:insideV w:val="single" w:color="C9D6E5" w:sz="2"/>
        </w:tblBorders>
      </w:tblPr>
      <w:tblGrid>
        <w:gridCol w:w="2200"/>
        <w:gridCol w:w="4400"/>
        <w:gridCol w:w="2760"/>
      </w:tblGrid>
      <w:tr>
        <w:tc>
          <w:tcPr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Kategorie</w:t>
            </w:r>
          </w:p>
        </w:tc>
        <w:tc>
          <w:tcPr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Typen (Beispiele)</w:t>
            </w:r>
          </w:p>
        </w:tc>
        <w:tc>
          <w:tcPr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Hinweis</w:t>
            </w:r>
          </w:p>
        </w:tc>
      </w:tr>
      <w:tr>
        <w:tc>
          <w:tcPr>
            <w:shd w:fill="EEF5FB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Ganzzahlen</w:t>
            </w:r>
          </w:p>
        </w:tc>
        <w:tc>
          <w:tcPr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onsolas" w:cs="Consolas" w:eastAsia="Consolas" w:hAnsi="Consolas"/>
                <w:color w:val="1E293B"/>
                <w:sz w:val="20"/>
                <w:szCs w:val="20"/>
              </w:rPr>
              <w:t xml:space="preserve">byte, sbyte, short, ushort, int, uint, long, ulong</w:t>
            </w:r>
          </w:p>
        </w:tc>
        <w:tc>
          <w:tcPr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ganzzahlig, unterschiedliche Wertebereiche</w:t>
            </w:r>
          </w:p>
        </w:tc>
      </w:tr>
      <w:tr>
        <w:tc>
          <w:tcPr>
            <w:shd w:fill="EEF5FB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Kommazahlen</w:t>
            </w:r>
          </w:p>
        </w:tc>
        <w:tc>
          <w:tcPr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onsolas" w:cs="Consolas" w:eastAsia="Consolas" w:hAnsi="Consolas"/>
                <w:color w:val="1E293B"/>
                <w:sz w:val="20"/>
                <w:szCs w:val="20"/>
              </w:rPr>
              <w:t xml:space="preserve">float, double, decimal</w:t>
            </w:r>
          </w:p>
        </w:tc>
        <w:tc>
          <w:tcPr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1E293B"/>
                <w:sz w:val="20"/>
                <w:szCs w:val="20"/>
              </w:rPr>
              <w:t xml:space="preserve">decimal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 für Geldbeträge (exakter)</w:t>
            </w:r>
          </w:p>
        </w:tc>
      </w:tr>
      <w:tr>
        <w:tc>
          <w:tcPr>
            <w:shd w:fill="EEF5FB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Weitere</w:t>
            </w:r>
          </w:p>
        </w:tc>
        <w:tc>
          <w:tcPr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onsolas" w:cs="Consolas" w:eastAsia="Consolas" w:hAnsi="Consolas"/>
                <w:color w:val="1E293B"/>
                <w:sz w:val="20"/>
                <w:szCs w:val="20"/>
              </w:rPr>
              <w:t xml:space="preserve">bool, char, DateTime, enum, struct</w:t>
            </w:r>
          </w:p>
        </w:tc>
        <w:tc>
          <w:tcPr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true/false, Zeichen, Datum/Zeit, Aufzählung</w:t>
            </w:r>
          </w:p>
        </w:tc>
      </w:tr>
    </w:tbl>
    <w:p>
      <w:pPr>
        <w:spacing w:after="40" w:before="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 </w:t>
      </w:r>
    </w:p>
    <w:p>
      <w:pPr>
        <w:spacing w:after="120" w:before="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Schlüsselwort = Alias für System-Typ:  </w:t>
      </w:r>
      <w:r>
        <w:rPr>
          <w:rFonts w:ascii="Consolas" w:cs="Consolas" w:eastAsia="Consolas" w:hAnsi="Consolas"/>
          <w:color w:val="1E293B"/>
          <w:sz w:val="20"/>
          <w:szCs w:val="20"/>
        </w:rPr>
        <w:t xml:space="preserve">int = System.Int32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  ·   </w:t>
      </w:r>
      <w:r>
        <w:rPr>
          <w:rFonts w:ascii="Consolas" w:cs="Consolas" w:eastAsia="Consolas" w:hAnsi="Consolas"/>
          <w:color w:val="1E293B"/>
          <w:sz w:val="20"/>
          <w:szCs w:val="20"/>
        </w:rPr>
        <w:t xml:space="preserve">bool = System.Boolean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  ·   </w:t>
      </w:r>
      <w:r>
        <w:rPr>
          <w:rFonts w:ascii="Consolas" w:cs="Consolas" w:eastAsia="Consolas" w:hAnsi="Consolas"/>
          <w:color w:val="1E293B"/>
          <w:sz w:val="20"/>
          <w:szCs w:val="20"/>
        </w:rPr>
        <w:t xml:space="preserve">string = System.String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  ·   </w:t>
      </w:r>
      <w:r>
        <w:rPr>
          <w:rFonts w:ascii="Consolas" w:cs="Consolas" w:eastAsia="Consolas" w:hAnsi="Consolas"/>
          <w:color w:val="1E293B"/>
          <w:sz w:val="20"/>
          <w:szCs w:val="20"/>
        </w:rPr>
        <w:t xml:space="preserve">decimal = System.Decimal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6  Wo landet was?</w:t>
      </w:r>
    </w:p>
    <w:tbl>
      <w:tblPr>
        <w:tblW w:type="pct" w:w="100%"/>
        <w:tblBorders>
          <w:top w:val="single" w:color="DDE3EA" w:sz="2"/>
          <w:left w:val="single" w:color="0066AA" w:sz="18"/>
          <w:bottom w:val="single" w:color="DDE3EA" w:sz="2"/>
          <w:right w:val="single" w:color="DDE3EA" w:sz="2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2F5F9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E293B"/>
                <w:sz w:val="19"/>
                <w:szCs w:val="19"/>
              </w:rPr>
              <w:t xml:space="preserve">int    x    = 10;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E293B"/>
                <w:sz w:val="19"/>
                <w:szCs w:val="19"/>
              </w:rPr>
              <w:t xml:space="preserve">string name = "Max";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E293B"/>
                <w:sz w:val="19"/>
                <w:szCs w:val="19"/>
              </w:rPr>
              <w:t xml:space="preserve">Person p    = new Person();</w:t>
            </w:r>
          </w:p>
        </w:tc>
      </w:tr>
    </w:tbl>
    <w:p>
      <w:pPr>
        <w:spacing w:after="120"/>
      </w:pPr>
    </w:p>
    <w:p>
      <w:pPr>
        <w:spacing w:after="120" w:before="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Auf dem </w:t>
      </w:r>
      <w:r>
        <w:rPr>
          <w:rFonts w:ascii="Calibri" w:cs="Calibri" w:eastAsia="Calibri" w:hAnsi="Calibri"/>
          <w:b/>
          <w:bCs/>
          <w:color w:val="2E8B57"/>
          <w:sz w:val="22"/>
          <w:szCs w:val="22"/>
        </w:rPr>
        <w:t xml:space="preserve">Stack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: 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Consolas" w:cs="Consolas" w:eastAsia="Consolas" w:hAnsi="Consolas"/>
          <w:color w:val="1E293B"/>
          <w:sz w:val="20"/>
          <w:szCs w:val="20"/>
        </w:rPr>
        <w:t xml:space="preserve">x = 10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 – der Wert liegt direkt auf dem Stack.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Consolas" w:cs="Consolas" w:eastAsia="Consolas" w:hAnsi="Consolas"/>
          <w:color w:val="1E293B"/>
          <w:sz w:val="20"/>
          <w:szCs w:val="20"/>
        </w:rPr>
        <w:t xml:space="preserve">name = 0x001A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 – nur die Adresse (Zeiger auf den Heap).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Consolas" w:cs="Consolas" w:eastAsia="Consolas" w:hAnsi="Consolas"/>
          <w:color w:val="1E293B"/>
          <w:sz w:val="20"/>
          <w:szCs w:val="20"/>
        </w:rPr>
        <w:t xml:space="preserve">p = 0x002B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 – nur die Adresse (Zeiger auf den Heap).</w:t>
      </w:r>
    </w:p>
    <w:p>
      <w:pPr>
        <w:spacing w:after="120" w:before="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Im </w:t>
      </w: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Heap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: 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Consolas" w:cs="Consolas" w:eastAsia="Consolas" w:hAnsi="Consolas"/>
          <w:color w:val="1E293B"/>
          <w:sz w:val="20"/>
          <w:szCs w:val="20"/>
        </w:rPr>
        <w:t xml:space="preserve">0x002B → Person { Name="Max", Age=25 }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Consolas" w:cs="Consolas" w:eastAsia="Consolas" w:hAnsi="Consolas"/>
          <w:color w:val="1E293B"/>
          <w:sz w:val="20"/>
          <w:szCs w:val="20"/>
        </w:rPr>
        <w:t xml:space="preserve">0x001A → "Max"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7  struct vs. class – das Kopierverhalten</w:t>
      </w: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Beweis 1: Zuweisung</w:t>
      </w:r>
    </w:p>
    <w:tbl>
      <w:tblPr>
        <w:tblW w:type="pct" w:w="100%"/>
        <w:tblBorders>
          <w:top w:val="single" w:color="DDE3EA" w:sz="2"/>
          <w:left w:val="single" w:color="0066AA" w:sz="18"/>
          <w:bottom w:val="single" w:color="DDE3EA" w:sz="2"/>
          <w:right w:val="single" w:color="DDE3EA" w:sz="2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2F5F9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E293B"/>
                <w:sz w:val="19"/>
                <w:szCs w:val="19"/>
              </w:rPr>
              <w:t xml:space="preserve">// struct (Value Type) – es wird kopiert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E293B"/>
                <w:sz w:val="19"/>
                <w:szCs w:val="19"/>
              </w:rPr>
              <w:t xml:space="preserve">Point p1 = new Point(10, 20);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E293B"/>
                <w:sz w:val="19"/>
                <w:szCs w:val="19"/>
              </w:rPr>
              <w:t xml:space="preserve">Point p2 = p1;     // KOPIE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E293B"/>
                <w:sz w:val="19"/>
                <w:szCs w:val="19"/>
              </w:rPr>
              <w:t xml:space="preserve">p2.X = 999;        // p1.X == 10, p2.X == 999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E293B"/>
                <w:sz w:val="19"/>
                <w:szCs w:val="19"/>
              </w:rPr>
              <w:t xml:space="preserve"> 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E293B"/>
                <w:sz w:val="19"/>
                <w:szCs w:val="19"/>
              </w:rPr>
              <w:t xml:space="preserve">// class (Reference Type) – Referenz wird geteilt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E293B"/>
                <w:sz w:val="19"/>
                <w:szCs w:val="19"/>
              </w:rPr>
              <w:t xml:space="preserve">Person a = new Person(25, "Max");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E293B"/>
                <w:sz w:val="19"/>
                <w:szCs w:val="19"/>
              </w:rPr>
              <w:t xml:space="preserve">Person b = a;      // REFERENZ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E293B"/>
                <w:sz w:val="19"/>
                <w:szCs w:val="19"/>
              </w:rPr>
              <w:t xml:space="preserve">b.Age = 999;       // a.Age == 999 und b.Age == 999</w:t>
            </w:r>
          </w:p>
        </w:tc>
      </w:tr>
    </w:tbl>
    <w:p>
      <w:pPr>
        <w:spacing w:after="120"/>
      </w:pPr>
    </w:p>
    <w:p>
      <w:pPr>
        <w:spacing w:after="120" w:before="0" w:line="276"/>
      </w:pPr>
      <w:r>
        <w:rPr>
          <w:rFonts w:ascii="Calibri" w:cs="Calibri" w:eastAsia="Calibri" w:hAnsi="Calibri"/>
          <w:b/>
          <w:bCs/>
          <w:color w:val="2E8B57"/>
          <w:sz w:val="22"/>
          <w:szCs w:val="22"/>
        </w:rPr>
        <w:t xml:space="preserve">struct: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p2 ist eine eigenständige Kopie auf dem Stack – Änderungen an p2 lassen p1 unberührt.</w:t>
      </w:r>
    </w:p>
    <w:p>
      <w:pPr>
        <w:spacing w:after="120" w:before="0" w:line="276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class: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a und b zeigen auf dasselbe Objekt im Heap – kopiert wurde nur die Adresse.</w:t>
      </w: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Beweis 2: Übergabe an eine Methode</w:t>
      </w:r>
    </w:p>
    <w:tbl>
      <w:tblPr>
        <w:tblW w:type="pct" w:w="100%"/>
        <w:tblBorders>
          <w:top w:val="single" w:color="DDE3EA" w:sz="2"/>
          <w:left w:val="single" w:color="0066AA" w:sz="18"/>
          <w:bottom w:val="single" w:color="DDE3EA" w:sz="2"/>
          <w:right w:val="single" w:color="DDE3EA" w:sz="2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2F5F9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E293B"/>
                <w:sz w:val="19"/>
                <w:szCs w:val="19"/>
              </w:rPr>
              <w:t xml:space="preserve">void ModifyPoint(Point p)   { p.X = 9999; }    // bekommt KOPIE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E293B"/>
                <w:sz w:val="19"/>
                <w:szCs w:val="19"/>
              </w:rPr>
              <w:t xml:space="preserve">void ModifyPerson(Person p) { p.Age = 9999; }  // bekommt REFERENZ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E293B"/>
                <w:sz w:val="19"/>
                <w:szCs w:val="19"/>
              </w:rPr>
              <w:t xml:space="preserve"> 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E293B"/>
                <w:sz w:val="19"/>
                <w:szCs w:val="19"/>
              </w:rPr>
              <w:t xml:space="preserve">Point  o1 = new Point(5, 5);   ModifyPoint(o1);   // o1.X bleibt 5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E293B"/>
                <w:sz w:val="19"/>
                <w:szCs w:val="19"/>
              </w:rPr>
              <w:t xml:space="preserve">Person o2 = new Person(30,"Anna"); ModifyPerson(o2); // o2.Age wird 9999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Beweis 3: das ref-Schlüsselwort</w:t>
      </w:r>
    </w:p>
    <w:tbl>
      <w:tblPr>
        <w:tblW w:type="pct" w:w="100%"/>
        <w:tblBorders>
          <w:top w:val="single" w:color="DDE3EA" w:sz="2"/>
          <w:left w:val="single" w:color="0066AA" w:sz="18"/>
          <w:bottom w:val="single" w:color="DDE3EA" w:sz="2"/>
          <w:right w:val="single" w:color="DDE3EA" w:sz="2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2F5F9" w:val="clear"/>
            <w:tcMar>
              <w:top w:type="dxa" w:w="80"/>
              <w:left w:type="dxa" w:w="140"/>
              <w:bottom w:type="dxa" w:w="80"/>
              <w:right w:type="dxa" w:w="120"/>
            </w:tcMar>
          </w:tcPr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E293B"/>
                <w:sz w:val="19"/>
                <w:szCs w:val="19"/>
              </w:rPr>
              <w:t xml:space="preserve">void ModifyByRef(ref Point p) { p.X = 7777; }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E293B"/>
                <w:sz w:val="19"/>
                <w:szCs w:val="19"/>
              </w:rPr>
              <w:t xml:space="preserve"> 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E293B"/>
                <w:sz w:val="19"/>
                <w:szCs w:val="19"/>
              </w:rPr>
              <w:t xml:space="preserve">Point o = new Point(100, 200);</w:t>
            </w:r>
          </w:p>
          <w:p>
            <w:pPr>
              <w:spacing w:after="0" w:line="240"/>
            </w:pPr>
            <w:r>
              <w:rPr>
                <w:rFonts w:ascii="Consolas" w:cs="Consolas" w:eastAsia="Consolas" w:hAnsi="Consolas"/>
                <w:color w:val="1E293B"/>
                <w:sz w:val="19"/>
                <w:szCs w:val="19"/>
              </w:rPr>
              <w:t xml:space="preserve">ModifyByRef(ref o);   // o.X == 7777 – das Original wird verändert</w:t>
            </w:r>
          </w:p>
        </w:tc>
      </w:tr>
    </w:tbl>
    <w:p>
      <w:pPr>
        <w:spacing w:after="120"/>
      </w:pPr>
    </w:p>
    <w:p>
      <w:pPr>
        <w:spacing w:after="120" w:before="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Mit </w:t>
      </w:r>
      <w:r>
        <w:rPr>
          <w:rFonts w:ascii="Consolas" w:cs="Consolas" w:eastAsia="Consolas" w:hAnsi="Consolas"/>
          <w:color w:val="1E293B"/>
          <w:sz w:val="20"/>
          <w:szCs w:val="20"/>
        </w:rPr>
        <w:t xml:space="preserve">ref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wird auch ein struct per Referenz übergeben; dann verändert die Methode das Original.</w:t>
      </w:r>
    </w:p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8  Vor- &amp; Nachteile im Vergleich</w:t>
      </w:r>
    </w:p>
    <w:tbl>
      <w:tblPr>
        <w:tblW w:type="pct" w:w="100%"/>
        <w:tblBorders>
          <w:top w:val="single" w:color="C9D6E5" w:sz="2"/>
          <w:left w:val="single" w:color="C9D6E5" w:sz="2"/>
          <w:bottom w:val="single" w:color="C9D6E5" w:sz="2"/>
          <w:right w:val="single" w:color="C9D6E5" w:sz="2"/>
          <w:insideH w:val="single" w:color="C9D6E5" w:sz="2"/>
          <w:insideV w:val="single" w:color="C9D6E5" w:sz="2"/>
        </w:tblBorders>
      </w:tblPr>
      <w:tblGrid>
        <w:gridCol w:w="3000"/>
        <w:gridCol w:w="3180"/>
        <w:gridCol w:w="3180"/>
      </w:tblGrid>
      <w:tr>
        <w:tc>
          <w:tcPr>
            <w:shd w:fill="00336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Eigenschaft</w:t>
            </w:r>
          </w:p>
        </w:tc>
        <w:tc>
          <w:tcPr>
            <w:shd w:fill="2E8B5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struct</w:t>
            </w:r>
          </w:p>
        </w:tc>
        <w:tc>
          <w:tcPr>
            <w:shd w:fill="0066A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class</w:t>
            </w:r>
          </w:p>
        </w:tc>
      </w:tr>
      <w:tr>
        <w:tc>
          <w:tcPr>
            <w:shd w:fill="EEF5FB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Typ</w:t>
            </w:r>
          </w:p>
        </w:tc>
        <w:tc>
          <w:tcPr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Value Type</w:t>
            </w:r>
          </w:p>
        </w:tc>
        <w:tc>
          <w:tcPr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Reference Type</w:t>
            </w:r>
          </w:p>
        </w:tc>
      </w:tr>
      <w:tr>
        <w:tc>
          <w:tcPr>
            <w:shd w:fill="EEF5FB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Speicher</w:t>
            </w:r>
          </w:p>
        </w:tc>
        <w:tc>
          <w:tcPr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Stack</w:t>
            </w:r>
          </w:p>
        </w:tc>
        <w:tc>
          <w:tcPr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Heap</w:t>
            </w:r>
          </w:p>
        </w:tc>
      </w:tr>
      <w:tr>
        <w:tc>
          <w:tcPr>
            <w:shd w:fill="EEF5FB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Zuweisung</w:t>
            </w:r>
          </w:p>
        </w:tc>
        <w:tc>
          <w:tcPr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Wert wird kopiert</w:t>
            </w:r>
          </w:p>
        </w:tc>
        <w:tc>
          <w:tcPr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Referenz wird kopiert</w:t>
            </w:r>
          </w:p>
        </w:tc>
      </w:tr>
      <w:tr>
        <w:tc>
          <w:tcPr>
            <w:shd w:fill="EEF5FB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null möglich?</w:t>
            </w:r>
          </w:p>
        </w:tc>
        <w:tc>
          <w:tcPr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Nein (außer </w:t>
            </w:r>
            <w:r>
              <w:rPr>
                <w:rFonts w:ascii="Consolas" w:cs="Consolas" w:eastAsia="Consolas" w:hAnsi="Consolas"/>
                <w:color w:val="1E293B"/>
                <w:sz w:val="20"/>
                <w:szCs w:val="20"/>
              </w:rPr>
              <w:t xml:space="preserve">Nullable&lt;T&gt;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)</w:t>
            </w:r>
          </w:p>
        </w:tc>
        <w:tc>
          <w:tcPr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Ja</w:t>
            </w:r>
          </w:p>
        </w:tc>
      </w:tr>
      <w:tr>
        <w:tc>
          <w:tcPr>
            <w:shd w:fill="EEF5FB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Vererbung</w:t>
            </w:r>
          </w:p>
        </w:tc>
        <w:tc>
          <w:tcPr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Nicht möglich</w:t>
            </w:r>
          </w:p>
        </w:tc>
        <w:tc>
          <w:tcPr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Möglich</w:t>
            </w:r>
          </w:p>
        </w:tc>
      </w:tr>
      <w:tr>
        <w:tc>
          <w:tcPr>
            <w:shd w:fill="EEF5FB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Standardkonstruktor</w:t>
            </w:r>
          </w:p>
        </w:tc>
        <w:tc>
          <w:tcPr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Immer vorhanden</w:t>
            </w:r>
          </w:p>
        </w:tc>
        <w:tc>
          <w:tcPr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Nur, wenn nicht überschrieben</w:t>
            </w:r>
          </w:p>
        </w:tc>
      </w:tr>
      <w:tr>
        <w:tc>
          <w:tcPr>
            <w:shd w:fill="EEF5FB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Performance</w:t>
            </w:r>
          </w:p>
        </w:tc>
        <w:tc>
          <w:tcPr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Schneller für kleine Daten</w:t>
            </w:r>
          </w:p>
        </w:tc>
        <w:tc>
          <w:tcPr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Besser für große Objekte</w:t>
            </w:r>
          </w:p>
        </w:tc>
      </w:tr>
      <w:tr>
        <w:tc>
          <w:tcPr>
            <w:shd w:fill="EEF5FB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Typisch für</w:t>
            </w:r>
          </w:p>
        </w:tc>
        <w:tc>
          <w:tcPr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Point, Color, DateTime</w:t>
            </w:r>
          </w:p>
        </w:tc>
        <w:tc>
          <w:tcPr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r>
              <w:rPr>
                <w:rFonts w:ascii="Calibri" w:cs="Calibri" w:eastAsia="Calibri" w:hAnsi="Calibri"/>
                <w:color w:val="222222"/>
                <w:sz w:val="21"/>
                <w:szCs w:val="21"/>
              </w:rPr>
              <w:t xml:space="preserve">Person, Auto, DB-Objekte</w:t>
            </w:r>
          </w:p>
        </w:tc>
      </w:tr>
    </w:tbl>
    <w:p>
      <w:pPr>
        <w:spacing w:after="40" w:before="0" w:line="276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 </w:t>
      </w:r>
    </w:p>
    <w:p>
      <w:pPr>
        <w:pStyle w:val="Heading2"/>
        <w:spacing w:after="100" w:before="20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Performance-Hinweise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Calibri" w:cs="Calibri" w:eastAsia="Calibri" w:hAnsi="Calibri"/>
          <w:b/>
          <w:bCs/>
          <w:color w:val="2E8B57"/>
          <w:sz w:val="22"/>
          <w:szCs w:val="22"/>
        </w:rPr>
        <w:t xml:space="preserve">Gut: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kleine Datenstrukturen als struct, </w:t>
      </w:r>
      <w:r>
        <w:rPr>
          <w:rFonts w:ascii="Consolas" w:cs="Consolas" w:eastAsia="Consolas" w:hAnsi="Consolas"/>
          <w:color w:val="1E293B"/>
          <w:sz w:val="20"/>
          <w:szCs w:val="20"/>
        </w:rPr>
        <w:t xml:space="preserve">readonly struct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 für Immutabilität, lokale Variablen nutzen (Stack ist schnell).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Calibri" w:cs="Calibri" w:eastAsia="Calibri" w:hAnsi="Calibri"/>
          <w:b/>
          <w:bCs/>
          <w:color w:val="B22222"/>
          <w:sz w:val="22"/>
          <w:szCs w:val="22"/>
        </w:rPr>
        <w:t xml:space="preserve">Vermeiden: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große structs (Boxing/Unboxing teuer), unnötige Objekt-Erstellung, viele Heap-Allokationen in Schleifen.</w:t>
      </w:r>
    </w:p>
    <w:tbl>
      <w:tblPr>
        <w:tblW w:type="pct" w:w="100%"/>
        <w:tblBorders>
          <w:top w:val="single" w:color="F0A500" w:sz="4"/>
          <w:left w:val="single" w:color="F0A500" w:sz="18"/>
          <w:bottom w:val="single" w:color="F0A500" w:sz="4"/>
          <w:right w:val="single" w:color="F0A500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FF6E0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8A6500"/>
                <w:sz w:val="21"/>
                <w:szCs w:val="21"/>
              </w:rPr>
              <w:t xml:space="preserve">Sonderfall string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6B5200"/>
                <w:sz w:val="22"/>
                <w:szCs w:val="22"/>
              </w:rPr>
              <w:t xml:space="preserve">string</w:t>
            </w:r>
            <w:r>
              <w:rPr>
                <w:rFonts w:ascii="Calibri" w:cs="Calibri" w:eastAsia="Calibri" w:hAnsi="Calibri"/>
                <w:color w:val="6B5200"/>
                <w:sz w:val="22"/>
                <w:szCs w:val="22"/>
              </w:rPr>
              <w:t xml:space="preserve"> ist ein Reference Type (liegt im Heap), verhält sich aber wie ein Value Type, weil string </w:t>
            </w:r>
            <w:r>
              <w:rPr>
                <w:rFonts w:ascii="Calibri" w:cs="Calibri" w:eastAsia="Calibri" w:hAnsi="Calibri"/>
                <w:b/>
                <w:bCs/>
                <w:color w:val="6B5200"/>
                <w:sz w:val="22"/>
                <w:szCs w:val="22"/>
              </w:rPr>
              <w:t xml:space="preserve">immutable</w:t>
            </w:r>
            <w:r>
              <w:rPr>
                <w:rFonts w:ascii="Calibri" w:cs="Calibri" w:eastAsia="Calibri" w:hAnsi="Calibri"/>
                <w:color w:val="6B5200"/>
                <w:sz w:val="22"/>
                <w:szCs w:val="22"/>
              </w:rPr>
              <w:t xml:space="preserve"> (unveränderlich) ist.</w:t>
            </w:r>
          </w:p>
        </w:tc>
      </w:tr>
    </w:tbl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9  Fazit – Entscheidungshilfe</w:t>
      </w:r>
    </w:p>
    <w:p>
      <w:pPr>
        <w:spacing w:after="120" w:before="0" w:line="276"/>
      </w:pPr>
      <w:r>
        <w:rPr>
          <w:rFonts w:ascii="Calibri" w:cs="Calibri" w:eastAsia="Calibri" w:hAnsi="Calibri"/>
          <w:b/>
          <w:bCs/>
          <w:color w:val="2E8B57"/>
          <w:sz w:val="22"/>
          <w:szCs w:val="22"/>
        </w:rPr>
        <w:t xml:space="preserve">struct verwenden, wenn …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die Objekte klein sind (wenige Felder),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keine Vererbung benötigt wird,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Kopier- bzw. Wertverhalten erwünscht ist,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Immutabilität gewünscht ist (z. B. Point, Rectangle, Color, DateTime).</w:t>
      </w:r>
    </w:p>
    <w:p>
      <w:pPr>
        <w:spacing w:after="120" w:before="0" w:line="276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class verwenden, wenn …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die Objekte komplex oder groß sind,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Vererbung benötigt wird,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Referenzverhalten erwünscht ist,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null-Werte möglich sein sollen (z. B. Person, Auto, Datenbank-Objekte).</w:t>
      </w:r>
    </w:p>
    <w:tbl>
      <w:tblPr>
        <w:tblW w:type="pct" w:w="100%"/>
        <w:tblBorders>
          <w:top w:val="single" w:color="0066AA" w:sz="4"/>
          <w:left w:val="single" w:color="0066AA" w:sz="18"/>
          <w:bottom w:val="single" w:color="0066AA" w:sz="4"/>
          <w:right w:val="single" w:color="0066AA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1"/>
                <w:szCs w:val="21"/>
              </w:rPr>
              <w:t xml:space="preserve">Faustregel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003366"/>
                <w:sz w:val="22"/>
                <w:szCs w:val="22"/>
              </w:rPr>
              <w:t xml:space="preserve">Im Zweifel: class. </w:t>
            </w:r>
            <w:r>
              <w:rPr>
                <w:rFonts w:ascii="Calibri" w:cs="Calibri" w:eastAsia="Calibri" w:hAnsi="Calibri"/>
                <w:color w:val="222222"/>
                <w:sz w:val="22"/>
                <w:szCs w:val="22"/>
              </w:rPr>
              <w:t xml:space="preserve">struct ist die bewusste Ausnahme für kleine, unveränderliche Werte – class ist der Standard in der objektorientierten Programmierung.</w:t>
            </w:r>
          </w:p>
        </w:tc>
      </w:tr>
    </w:tbl>
    <w:p>
      <w:pPr>
        <w:pStyle w:val="Heading1"/>
        <w:spacing w:after="140" w:before="28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10  Selbsttest</w:t>
      </w:r>
    </w:p>
    <w:p>
      <w:pPr>
        <w:spacing w:after="20" w:before="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Frage 1: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Wo wird int x = 42; gespeichert?</w:t>
      </w:r>
    </w:p>
    <w:p>
      <w:pPr>
        <w:spacing w:after="140" w:before="0" w:line="276"/>
      </w:pPr>
      <w:r>
        <w:rPr>
          <w:rFonts w:ascii="Calibri" w:cs="Calibri" w:eastAsia="Calibri" w:hAnsi="Calibri"/>
          <w:i/>
          <w:iCs/>
          <w:color w:val="5A6470"/>
          <w:sz w:val="22"/>
          <w:szCs w:val="22"/>
        </w:rPr>
        <w:t xml:space="preserve">Antwort: </w:t>
      </w:r>
      <w:r>
        <w:rPr>
          <w:rFonts w:ascii="Calibri" w:cs="Calibri" w:eastAsia="Calibri" w:hAnsi="Calibri"/>
          <w:i/>
          <w:iCs/>
          <w:color w:val="5A6470"/>
          <w:sz w:val="22"/>
          <w:szCs w:val="22"/>
        </w:rPr>
        <w:t xml:space="preserve">Auf dem Stack – int ist ein Value Type (struct).</w:t>
      </w:r>
    </w:p>
    <w:p>
      <w:pPr>
        <w:spacing w:after="20" w:before="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Frage 2: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Person a = b; – was wird kopiert?</w:t>
      </w:r>
    </w:p>
    <w:p>
      <w:pPr>
        <w:spacing w:after="140" w:before="0" w:line="276"/>
      </w:pPr>
      <w:r>
        <w:rPr>
          <w:rFonts w:ascii="Calibri" w:cs="Calibri" w:eastAsia="Calibri" w:hAnsi="Calibri"/>
          <w:i/>
          <w:iCs/>
          <w:color w:val="5A6470"/>
          <w:sz w:val="22"/>
          <w:szCs w:val="22"/>
        </w:rPr>
        <w:t xml:space="preserve">Antwort: </w:t>
      </w:r>
      <w:r>
        <w:rPr>
          <w:rFonts w:ascii="Calibri" w:cs="Calibri" w:eastAsia="Calibri" w:hAnsi="Calibri"/>
          <w:i/>
          <w:iCs/>
          <w:color w:val="5A6470"/>
          <w:sz w:val="22"/>
          <w:szCs w:val="22"/>
        </w:rPr>
        <w:t xml:space="preserve">Nur die Referenz; a und b zeigen auf dasselbe Heap-Objekt.</w:t>
      </w:r>
    </w:p>
    <w:p>
      <w:pPr>
        <w:spacing w:after="20" w:before="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Frage 3: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Warum bleibt p1 bei einer struct-Kopie unverändert?</w:t>
      </w:r>
    </w:p>
    <w:p>
      <w:pPr>
        <w:spacing w:after="140" w:before="0" w:line="276"/>
      </w:pPr>
      <w:r>
        <w:rPr>
          <w:rFonts w:ascii="Calibri" w:cs="Calibri" w:eastAsia="Calibri" w:hAnsi="Calibri"/>
          <w:i/>
          <w:iCs/>
          <w:color w:val="5A6470"/>
          <w:sz w:val="22"/>
          <w:szCs w:val="22"/>
        </w:rPr>
        <w:t xml:space="preserve">Antwort: </w:t>
      </w:r>
      <w:r>
        <w:rPr>
          <w:rFonts w:ascii="Calibri" w:cs="Calibri" w:eastAsia="Calibri" w:hAnsi="Calibri"/>
          <w:i/>
          <w:iCs/>
          <w:color w:val="5A6470"/>
          <w:sz w:val="22"/>
          <w:szCs w:val="22"/>
        </w:rPr>
        <w:t xml:space="preserve">Weil ein struct als Wert kopiert wird – p2 ist eigenständig.</w:t>
      </w:r>
    </w:p>
    <w:p>
      <w:pPr>
        <w:spacing w:after="20" w:before="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Frage 4: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Wie ändert eine Methode dennoch das Original eines struct?</w:t>
      </w:r>
    </w:p>
    <w:p>
      <w:pPr>
        <w:spacing w:after="140" w:before="0" w:line="276"/>
      </w:pPr>
      <w:r>
        <w:rPr>
          <w:rFonts w:ascii="Calibri" w:cs="Calibri" w:eastAsia="Calibri" w:hAnsi="Calibri"/>
          <w:i/>
          <w:iCs/>
          <w:color w:val="5A6470"/>
          <w:sz w:val="22"/>
          <w:szCs w:val="22"/>
        </w:rPr>
        <w:t xml:space="preserve">Antwort: </w:t>
      </w:r>
      <w:r>
        <w:rPr>
          <w:rFonts w:ascii="Calibri" w:cs="Calibri" w:eastAsia="Calibri" w:hAnsi="Calibri"/>
          <w:i/>
          <w:iCs/>
          <w:color w:val="5A6470"/>
          <w:sz w:val="22"/>
          <w:szCs w:val="22"/>
        </w:rPr>
        <w:t xml:space="preserve">Mit dem Schlüsselwort ref.</w:t>
      </w:r>
    </w:p>
    <w:p>
      <w:pPr>
        <w:spacing w:after="20" w:before="0" w:line="276"/>
      </w:pPr>
      <w:r>
        <w:rPr>
          <w:rFonts w:ascii="Calibri" w:cs="Calibri" w:eastAsia="Calibri" w:hAnsi="Calibri"/>
          <w:b/>
          <w:bCs/>
          <w:color w:val="003366"/>
          <w:sz w:val="22"/>
          <w:szCs w:val="22"/>
        </w:rPr>
        <w:t xml:space="preserve">Frage 5: </w:t>
      </w:r>
      <w:r>
        <w:rPr>
          <w:rFonts w:ascii="Calibri" w:cs="Calibri" w:eastAsia="Calibri" w:hAnsi="Calibri"/>
          <w:color w:val="222222"/>
          <w:sz w:val="22"/>
          <w:szCs w:val="22"/>
        </w:rPr>
        <w:t xml:space="preserve">Warum verhält sich string wie ein Value Type?</w:t>
      </w:r>
    </w:p>
    <w:p>
      <w:pPr>
        <w:spacing w:after="140" w:before="0" w:line="276"/>
      </w:pPr>
      <w:r>
        <w:rPr>
          <w:rFonts w:ascii="Calibri" w:cs="Calibri" w:eastAsia="Calibri" w:hAnsi="Calibri"/>
          <w:i/>
          <w:iCs/>
          <w:color w:val="5A6470"/>
          <w:sz w:val="22"/>
          <w:szCs w:val="22"/>
        </w:rPr>
        <w:t xml:space="preserve">Antwort: </w:t>
      </w:r>
      <w:r>
        <w:rPr>
          <w:rFonts w:ascii="Calibri" w:cs="Calibri" w:eastAsia="Calibri" w:hAnsi="Calibri"/>
          <w:i/>
          <w:iCs/>
          <w:color w:val="5A6470"/>
          <w:sz w:val="22"/>
          <w:szCs w:val="22"/>
        </w:rPr>
        <w:t xml:space="preserve">Weil string immutable (unveränderlich) ist.</w:t>
      </w:r>
    </w:p>
    <w:sectPr>
      <w:headerReference w:type="default" r:id="rId7"/>
      <w:footerReference w:type="default" r:id="rId8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A6470"/>
        <w:sz w:val="16"/>
        <w:szCs w:val="16"/>
      </w:rPr>
      <w:t xml:space="preserve">Seite </w:t>
    </w:r>
    <w:r>
      <w:rPr>
        <w:rFonts w:ascii="Calibri" w:cs="Calibri" w:eastAsia="Calibri" w:hAnsi="Calibri"/>
        <w:color w:val="5A647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A6470"/>
        <w:sz w:val="16"/>
        <w:szCs w:val="16"/>
      </w:rPr>
      <w:t xml:space="preserve"> von </w:t>
    </w:r>
    <w:r>
      <w:rPr>
        <w:rFonts w:ascii="Calibri" w:cs="Calibri" w:eastAsia="Calibri" w:hAnsi="Calibri"/>
        <w:color w:val="5A6470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Calibri" w:cs="Calibri" w:eastAsia="Calibri" w:hAnsi="Calibri"/>
        <w:color w:val="5A6470"/>
        <w:sz w:val="16"/>
        <w:szCs w:val="16"/>
      </w:rPr>
      <w:t xml:space="preserve">   ·   17.06.2026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DE3EA" w:sz="4"/>
      </w:pBdr>
      <w:spacing w:after="0"/>
      <w:jc w:val="right"/>
    </w:pPr>
    <w:r>
      <w:rPr>
        <w:rFonts w:ascii="Calibri" w:cs="Calibri" w:eastAsia="Calibri" w:hAnsi="Calibri"/>
        <w:color w:val="5A6470"/>
        <w:sz w:val="16"/>
        <w:szCs w:val="16"/>
      </w:rPr>
      <w:t xml:space="preserve">Stack, Heap &amp; Value Types in C#  ·  [Vor- und Nachname]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2026-06-17T05:17:04.459Z</dcterms:created>
  <dcterms:modified xsi:type="dcterms:W3CDTF">2026-06-17T05:17:04.459Z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