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IPv6 – Adressierung verstehen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Adressaufbau · Kürzung · Adressarten · Zuweisung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IPv6?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IPv4 verwendet 32-Bit-Adressen, woraus sich rund 4,3 Milliarden mögliche Adressen ergeben. Durch das Wachstum des Internets, mobile Endgeräte, Cloud-Dienste und das Internet der Dinge ist dieser Vorrat erschöpft. 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NAT (Network Address Translation) hat den Mangel abgefedert, indem viele Geräte hinter einer öffentlichen Adresse zusammengefasst werden. Das bricht jedoch das Ende-zu-Ende-Prinzip und erschwert eingehende Verbindungen.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IPv6 löst das Problem grundlegend mit 128-Bit-Adressen und einem praktisch unbegrenzten Adressraum (rund 3,4 × 10³⁸ Adressen).</w:t>
      </w:r>
    </w:p>
    <w:p>
      <w:pPr>
        <w:pStyle w:val="Heading1"/>
      </w:pPr>
      <w:r>
        <w:t xml:space="preserve">2  Aufbau einer IPv6-Adresse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Eine IPv6-Adresse ist 128 Bit lang und wird in acht Blöcken zu je 16 Bit geschrieben. Jeder Block wird hexadezimal dargestellt (vier Hex-Ziffern) und durch Doppelpunkte getrennt. Die linke Hälfte bildet das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Präfix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(Netzanteil), die rechte Hälfte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Interface-ID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(Hostanteil). Die übliche Präfixlänge für ein Subnetz ist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die ersten 64 Bit bezeichnen das Netz, die letzten 64 Bit das Interface.</w:t>
      </w:r>
    </w:p>
    <w:p>
      <w:pPr>
        <w:spacing w:after="160" w:before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Beispiel: 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2001:0db8:85a3:0000:0000:8a2e:0370:7334</w:t>
      </w:r>
    </w:p>
    <w:p>
      <w:pPr>
        <w:pStyle w:val="Heading1"/>
      </w:pPr>
      <w:r>
        <w:t xml:space="preserve">3  Kürzungsregeln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Vollständige IPv6-Adressen sind lang. Zwei Regeln verkürzen sie: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Regel 1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Führende Nullen innerhalb eines Blocks werden weggelassen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0db8 → db8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0000 → 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Regel 2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zusammenhängende Folge von Null-Blöcken wird durch zwei Doppelpunkte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 ersetzt.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darf in einer Adresse nur ein einziges Mal stehen – sonst wäre nicht mehr eindeutig, wie viele Null-Blöcke gemeint sind. Gibt es mehrere Null-Folgen, wird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längste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gekürzt. Ein einzelner Null-Block wird nur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reduziert, nicht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i/>
          <w:iCs/>
          <w:color w:val="1C2833"/>
          <w:sz w:val="22"/>
          <w:szCs w:val="22"/>
        </w:rPr>
        <w:t xml:space="preserve">Häufige Fehler: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zweimal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in einer Adresse; das Kürzen einer kürzeren statt der längsten Null-Folge; das Verwechseln weggelassener führender Nullen mit ganzen Null-Blöcken.</w:t>
      </w:r>
    </w:p>
    <w:p>
      <w:pPr>
        <w:pStyle w:val="Heading1"/>
      </w:pPr>
      <w:r>
        <w:t xml:space="preserve">4  Beispiel: Schritt für Schritt kürzen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Ausgangsadresse (voll)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2001:0db8:0000:0000:0000:ff00:0042:8329</w:t>
            </w:r>
          </w:p>
        </w:tc>
      </w:tr>
    </w:tbl>
    <w:p>
      <w:pPr>
        <w:spacing w:after="36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führende Nullen weglassen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2001:db8:0:0:0:ff00:42:8329</w:t>
            </w:r>
          </w:p>
        </w:tc>
      </w:tr>
    </w:tbl>
    <w:p>
      <w:pPr>
        <w:spacing w:after="36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längste Null-Folge durch :: ersetzen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24"/>
                <w:szCs w:val="24"/>
              </w:rPr>
              <w:t xml:space="preserve">2001:db8::ff00:42:8329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  Adressarten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IPv6 unterscheidet Adressen anhand ihres Präfixes. Die wichtigsten Arten: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400"/>
        <w:gridCol w:w="4926"/>
      </w:tblGrid>
      <w:tr>
        <w:trPr>
          <w:tblHeader/>
        </w:trPr>
        <w:tc>
          <w:tcPr>
            <w:tcW w:type="dxa" w:w="1700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Präfix</w:t>
            </w:r>
          </w:p>
        </w:tc>
        <w:tc>
          <w:tcPr>
            <w:tcW w:type="dxa" w:w="2400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Adressart</w:t>
            </w:r>
          </w:p>
        </w:tc>
        <w:tc>
          <w:tcPr>
            <w:tcW w:type="dxa" w:w="4926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Bedeutung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2000::/3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Global Unicast (GUA)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weltweit routbar, öffentlich – Gegenstück zur öffentlichen IPv4-Adresse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fe80::/10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Link-Local (LLA)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nur im eigenen Segment gültig, automatisch auf jedem Interface, wird nicht geroutet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ff00::/8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Multicast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einer an viele; z. B. ff02::1 (alle Knoten), ff02::2 (alle Router). IPv6 hat keinen Broadcast.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fc00::/7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Unique Local (ULA)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privat, nicht im Internet routbar – Pendant zu RFC 1918 (praktisch fd00::/8)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::1  /  ::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Spezial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::1 = Loopback (wie 127.0.0.1), :: = nicht spezifiziert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6  Adresszuweisung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Statisch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Adresse wird manuell konfiguriert; typisch für Server und Router.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SLAAC (Stateless Address Autoconfiguration)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Gerät bildet seine Adresse selbst: Der Router teilt per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Router Advertisement (RA)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das Präfix mit, die Interface-ID erzeugt der Host. Kein Server nötig.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DHCPv6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Zentrale Adressvergabe über einen Server,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stateful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(Server verwaltet die Zuordnung) oder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stateless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(nur Zusatzinfos wie DNS).</w:t>
      </w:r>
    </w:p>
    <w:p>
      <w:pPr>
        <w:pBdr>
          <w:left w:val="single" w:color="0066AA" w:sz="18" w:space="10"/>
        </w:pBdr>
        <w:shd w:fill="D6E4F0" w:color="auto" w:val="clear"/>
        <w:spacing w:after="12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NDP (Neighbor Discovery Protocol):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IPv6 übernimmt NDP die Nachbarschafts- und Routererkennung im Segment und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ersetzt damit das ARP von IPv4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Die Detail-Mechanik (Neighbor Solicitation/Advertisement, DAD u. a.) wird im FISI-Modul behandelt – hier genügt: NDP ersetzt ARP.</w:t>
      </w:r>
    </w:p>
    <w:p>
      <w:pPr>
        <w:pStyle w:val="Heading1"/>
      </w:pPr>
      <w:r>
        <w:t xml:space="preserve">7  Vor- und Nachteile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EEF5FB" w:sz="1"/>
              <w:left w:val="single" w:color="EEF5FB" w:sz="1"/>
              <w:bottom w:val="single" w:color="EEF5FB" w:sz="1"/>
              <w:right w:val="single" w:color="EEF5FB" w:sz="1"/>
            </w:tcBorders>
            <w:shd w:fill="EEF5FB" w:color="auto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4"/>
                <w:szCs w:val="24"/>
              </w:rPr>
              <w:t xml:space="preserve">Vorteile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riesiger Adressraum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kein NAT nötig – echtes Ende-zu-Ende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Autokonfiguration (SLAAC)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vereinfachter, fester Header</w:t>
            </w:r>
          </w:p>
        </w:tc>
        <w:tc>
          <w:tcPr>
            <w:tcW w:type="dxa" w:w="4513"/>
            <w:tcBorders>
              <w:top w:val="single" w:color="FBF1DC" w:sz="1"/>
              <w:left w:val="single" w:color="FBF1DC" w:sz="1"/>
              <w:bottom w:val="single" w:color="FBF1DC" w:sz="1"/>
              <w:right w:val="single" w:color="FBF1DC" w:sz="1"/>
            </w:tcBorders>
            <w:shd w:fill="FBF1DC" w:color="auto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B8860B"/>
                <w:sz w:val="24"/>
                <w:szCs w:val="24"/>
              </w:rPr>
              <w:t xml:space="preserve">Nachteile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schwerer lesbar und merkbar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Umstellungsaufwand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Koexistenz IPv4/IPv6 (Dual-Stack)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Sicherheits-Neuland bei Fehlkonfiguration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8  Fazit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IPv6 löst die Adressknappheit dauerhaft.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Kürzungsregeln sicher beherrschen: führende Nullen weg, längste Null-Folge →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(nur einmal).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Adressart am Präfix erkennen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2000::/3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fe80::/10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ff00::/8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…).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Adresszuweisung: statisch · SLAAC · DHCPv6.</w:t>
      </w:r>
    </w:p>
    <w:p>
      <w:pPr>
        <w:pBdr>
          <w:top w:val="single" w:color="D6E4F0" w:sz="4" w:space="8"/>
        </w:pBdr>
        <w:spacing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Zum Üben: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Der interaktive IPv6-Trainer bietet die drei Modi Kürzen, Expandieren und Adressart erkennen – randomisiert, mit Sofort-Rückmeldung.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IPv6 – Adressierung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66A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2026-06-17T05:18:29.982Z</dcterms:created>
  <dcterms:modified xsi:type="dcterms:W3CDTF">2026-06-17T05:18:29.982Z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