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A8371" w14:textId="77777777" w:rsidR="00F81887" w:rsidRPr="002A463B" w:rsidRDefault="00F81887" w:rsidP="00E44211">
      <w:pPr>
        <w:pStyle w:val="Titel"/>
        <w:rPr>
          <w:sz w:val="32"/>
          <w:szCs w:val="32"/>
        </w:rPr>
      </w:pPr>
      <w:r w:rsidRPr="002A463B">
        <w:rPr>
          <w:sz w:val="32"/>
          <w:szCs w:val="32"/>
        </w:rPr>
        <w:t>Aktuelle Themen in Bezug auf Datenschutz und IT-Sicherheit (Stand 2025)</w:t>
      </w:r>
    </w:p>
    <w:p w14:paraId="5BB174CB" w14:textId="77777777" w:rsidR="00F81887" w:rsidRPr="00F81887" w:rsidRDefault="00F81887" w:rsidP="00114BF3">
      <w:pPr>
        <w:pStyle w:val="berschrift1"/>
      </w:pPr>
      <w:r w:rsidRPr="00F81887">
        <w:t>Abkürzungsverzeichnis</w:t>
      </w:r>
    </w:p>
    <w:p w14:paraId="41DA7B91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 xml:space="preserve">AI Act: </w:t>
      </w:r>
      <w:proofErr w:type="spellStart"/>
      <w:r w:rsidRPr="00F81887">
        <w:rPr>
          <w:rFonts w:cstheme="minorHAnsi"/>
        </w:rPr>
        <w:t>Artificial</w:t>
      </w:r>
      <w:proofErr w:type="spellEnd"/>
      <w:r w:rsidRPr="00F81887">
        <w:rPr>
          <w:rFonts w:cstheme="minorHAnsi"/>
        </w:rPr>
        <w:t xml:space="preserve"> </w:t>
      </w:r>
      <w:proofErr w:type="spellStart"/>
      <w:r w:rsidRPr="00F81887">
        <w:rPr>
          <w:rFonts w:cstheme="minorHAnsi"/>
        </w:rPr>
        <w:t>Intelligence</w:t>
      </w:r>
      <w:proofErr w:type="spellEnd"/>
      <w:r w:rsidRPr="00F81887">
        <w:rPr>
          <w:rFonts w:cstheme="minorHAnsi"/>
        </w:rPr>
        <w:t xml:space="preserve"> Act (EU-Gesetz zur Regulierung von Künstlicher Intelligenz)</w:t>
      </w:r>
    </w:p>
    <w:p w14:paraId="75C3521F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 xml:space="preserve">CRV: </w:t>
      </w:r>
      <w:proofErr w:type="spellStart"/>
      <w:r w:rsidRPr="00F81887">
        <w:rPr>
          <w:rFonts w:cstheme="minorHAnsi"/>
        </w:rPr>
        <w:t>Cyber</w:t>
      </w:r>
      <w:proofErr w:type="spellEnd"/>
      <w:r w:rsidRPr="00F81887">
        <w:rPr>
          <w:rFonts w:cstheme="minorHAnsi"/>
        </w:rPr>
        <w:t xml:space="preserve"> </w:t>
      </w:r>
      <w:proofErr w:type="spellStart"/>
      <w:r w:rsidRPr="00F81887">
        <w:rPr>
          <w:rFonts w:cstheme="minorHAnsi"/>
        </w:rPr>
        <w:t>Resilience</w:t>
      </w:r>
      <w:proofErr w:type="spellEnd"/>
      <w:r w:rsidRPr="00F81887">
        <w:rPr>
          <w:rFonts w:cstheme="minorHAnsi"/>
        </w:rPr>
        <w:t xml:space="preserve"> Verordnung</w:t>
      </w:r>
    </w:p>
    <w:p w14:paraId="61327768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 xml:space="preserve">DMA: Digital </w:t>
      </w:r>
      <w:proofErr w:type="spellStart"/>
      <w:r w:rsidRPr="00F81887">
        <w:rPr>
          <w:rFonts w:cstheme="minorHAnsi"/>
        </w:rPr>
        <w:t>Markets</w:t>
      </w:r>
      <w:proofErr w:type="spellEnd"/>
      <w:r w:rsidRPr="00F81887">
        <w:rPr>
          <w:rFonts w:cstheme="minorHAnsi"/>
        </w:rPr>
        <w:t xml:space="preserve"> Act</w:t>
      </w:r>
    </w:p>
    <w:p w14:paraId="681BAC44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DSA: Digital Services Act</w:t>
      </w:r>
    </w:p>
    <w:p w14:paraId="08ACA498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DSGVO: Datenschutz-Grundverordnung</w:t>
      </w:r>
    </w:p>
    <w:p w14:paraId="6233004E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IKT: Informations- und Kommunikationstechnologie</w:t>
      </w:r>
    </w:p>
    <w:p w14:paraId="599FAD2A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IT: Informationstechnologie</w:t>
      </w:r>
    </w:p>
    <w:p w14:paraId="5DC3159F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KMU: Kleine und mittlere Unternehmen</w:t>
      </w:r>
    </w:p>
    <w:p w14:paraId="20216E26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KRITIS: Kritische Infrastrukturen</w:t>
      </w:r>
    </w:p>
    <w:p w14:paraId="3D8B652C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MFA: Multi-Faktor-Authentifizierung</w:t>
      </w:r>
    </w:p>
    <w:p w14:paraId="27B519C2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 xml:space="preserve">NIS2: Network and Information Security </w:t>
      </w:r>
      <w:proofErr w:type="spellStart"/>
      <w:r w:rsidRPr="00F81887">
        <w:rPr>
          <w:rFonts w:cstheme="minorHAnsi"/>
        </w:rPr>
        <w:t>Directive</w:t>
      </w:r>
      <w:proofErr w:type="spellEnd"/>
      <w:r w:rsidRPr="00F81887">
        <w:rPr>
          <w:rFonts w:cstheme="minorHAnsi"/>
        </w:rPr>
        <w:t xml:space="preserve"> 2</w:t>
      </w:r>
    </w:p>
    <w:p w14:paraId="69A9F9F8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 xml:space="preserve">SBOM: Software Bill </w:t>
      </w:r>
      <w:proofErr w:type="spellStart"/>
      <w:r w:rsidRPr="00F81887">
        <w:rPr>
          <w:rFonts w:cstheme="minorHAnsi"/>
        </w:rPr>
        <w:t>of</w:t>
      </w:r>
      <w:proofErr w:type="spellEnd"/>
      <w:r w:rsidRPr="00F81887">
        <w:rPr>
          <w:rFonts w:cstheme="minorHAnsi"/>
        </w:rPr>
        <w:t xml:space="preserve"> Materials</w:t>
      </w:r>
    </w:p>
    <w:p w14:paraId="38E79EC6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SIEM: Security Information and Event Management</w:t>
      </w:r>
    </w:p>
    <w:p w14:paraId="28C2D930" w14:textId="77777777" w:rsidR="00F81887" w:rsidRPr="00F81887" w:rsidRDefault="00F81887" w:rsidP="00F81887">
      <w:pPr>
        <w:numPr>
          <w:ilvl w:val="0"/>
          <w:numId w:val="12"/>
        </w:numPr>
        <w:rPr>
          <w:rFonts w:cstheme="minorHAnsi"/>
        </w:rPr>
      </w:pPr>
      <w:r w:rsidRPr="00F81887">
        <w:rPr>
          <w:rFonts w:cstheme="minorHAnsi"/>
        </w:rPr>
        <w:t>SOAR: Security Orchestration, Automation and Response</w:t>
      </w:r>
    </w:p>
    <w:p w14:paraId="5612D64F" w14:textId="77777777" w:rsidR="00F81887" w:rsidRPr="00F81887" w:rsidRDefault="00F81887" w:rsidP="00114BF3">
      <w:pPr>
        <w:pStyle w:val="berschrift1"/>
      </w:pPr>
      <w:r w:rsidRPr="00F81887">
        <w:t>Teil 1: Überblick über zentrale Entwicklungen</w:t>
      </w:r>
    </w:p>
    <w:p w14:paraId="2BB486AB" w14:textId="1DADF267" w:rsidR="00F81887" w:rsidRPr="00F81887" w:rsidRDefault="00F81887" w:rsidP="002A463B">
      <w:pPr>
        <w:pStyle w:val="berschrift2"/>
        <w:numPr>
          <w:ilvl w:val="0"/>
          <w:numId w:val="24"/>
        </w:numPr>
      </w:pPr>
      <w:r w:rsidRPr="00F81887">
        <w:t>IT-Sicherheit: Aktuelle Trends</w:t>
      </w:r>
    </w:p>
    <w:p w14:paraId="479F0C29" w14:textId="3106B959" w:rsidR="00F81887" w:rsidRPr="00F81887" w:rsidRDefault="00F81887" w:rsidP="00114BF3">
      <w:pPr>
        <w:pStyle w:val="berschrift3"/>
        <w:numPr>
          <w:ilvl w:val="0"/>
          <w:numId w:val="13"/>
        </w:numPr>
      </w:pPr>
      <w:r w:rsidRPr="00F81887">
        <w:t>Zero-Trust-Architektur</w:t>
      </w:r>
    </w:p>
    <w:p w14:paraId="3BA26A05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Zugriffskontrolle unabhängig vom Standort oder Netzwerk.</w:t>
      </w:r>
    </w:p>
    <w:p w14:paraId="60CA1596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Standardlösung für hybride Arbeit und IoT-Umgebungen.</w:t>
      </w:r>
    </w:p>
    <w:p w14:paraId="43AAF82E" w14:textId="77777777" w:rsidR="00F81887" w:rsidRPr="00F81887" w:rsidRDefault="00F81887" w:rsidP="00114BF3">
      <w:pPr>
        <w:pStyle w:val="berschrift4"/>
        <w:ind w:left="372" w:firstLine="708"/>
      </w:pPr>
      <w:r w:rsidRPr="00F81887">
        <w:t>Mittel zur Umsetzung:</w:t>
      </w:r>
    </w:p>
    <w:p w14:paraId="10FFCAA4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Mikrosegmentierung des Netzwerks.</w:t>
      </w:r>
    </w:p>
    <w:p w14:paraId="400DA575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Identitätsbasierte Zugriffskontrollen (z. B. Multi-Faktor-Authentifizierung (MFA), Identity &amp; Access Management).</w:t>
      </w:r>
    </w:p>
    <w:p w14:paraId="669155F7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Echtzeitüberwachung und kontinuierliche Verifikation von Geräten und Nutzern.</w:t>
      </w:r>
    </w:p>
    <w:p w14:paraId="709BC41D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Verwendung von SIEM (Security Information and Event Management) und SOAR (Security Orchestration, Automation and Response).</w:t>
      </w:r>
    </w:p>
    <w:p w14:paraId="22BF6F25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Least-Privilege-Prinzip: Jeder Benutzer erhält nur die absolut notwendigen Rechte.</w:t>
      </w:r>
    </w:p>
    <w:p w14:paraId="2517936B" w14:textId="704816F8" w:rsidR="00F81887" w:rsidRPr="00F81887" w:rsidRDefault="00F81887" w:rsidP="00114BF3">
      <w:pPr>
        <w:pStyle w:val="berschrift3"/>
        <w:numPr>
          <w:ilvl w:val="0"/>
          <w:numId w:val="13"/>
        </w:numPr>
      </w:pPr>
      <w:r w:rsidRPr="00F81887">
        <w:t>Künstliche Intelligenz (KI)</w:t>
      </w:r>
    </w:p>
    <w:p w14:paraId="147F3376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Einsatz zur Angriffserkennung und -ausführung.</w:t>
      </w:r>
    </w:p>
    <w:p w14:paraId="6EE5E332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Automatisierung komplexer Angriffsmuster und Verteidigungsstrategien.</w:t>
      </w:r>
    </w:p>
    <w:p w14:paraId="0449F140" w14:textId="5C8808DC" w:rsidR="00F81887" w:rsidRPr="00F81887" w:rsidRDefault="00F81887" w:rsidP="00114BF3">
      <w:pPr>
        <w:pStyle w:val="berschrift3"/>
        <w:numPr>
          <w:ilvl w:val="0"/>
          <w:numId w:val="13"/>
        </w:numPr>
      </w:pPr>
      <w:r w:rsidRPr="00F81887">
        <w:t>Cloud-Sicherheit</w:t>
      </w:r>
    </w:p>
    <w:p w14:paraId="23B8CFEF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Schutzmaßnahmen für Cloud-Dienste rücken stärker in den Fokus.</w:t>
      </w:r>
    </w:p>
    <w:p w14:paraId="040DD9B2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Notwendigkeit robuster Sicherheitsstrategien in Multi-Cloud-Umgebungen.</w:t>
      </w:r>
    </w:p>
    <w:p w14:paraId="22653B49" w14:textId="1CD7B345" w:rsidR="00F81887" w:rsidRPr="00F81887" w:rsidRDefault="00F81887" w:rsidP="00114BF3">
      <w:pPr>
        <w:pStyle w:val="berschrift3"/>
        <w:numPr>
          <w:ilvl w:val="0"/>
          <w:numId w:val="13"/>
        </w:numPr>
      </w:pPr>
      <w:r w:rsidRPr="00F81887">
        <w:t>Absicherung der Software-Lieferkette</w:t>
      </w:r>
    </w:p>
    <w:p w14:paraId="20A02D26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 xml:space="preserve">Nach </w:t>
      </w:r>
      <w:proofErr w:type="spellStart"/>
      <w:r w:rsidRPr="00F81887">
        <w:rPr>
          <w:rFonts w:cstheme="minorHAnsi"/>
        </w:rPr>
        <w:t>SolarWinds</w:t>
      </w:r>
      <w:proofErr w:type="spellEnd"/>
      <w:r w:rsidRPr="00F81887">
        <w:rPr>
          <w:rFonts w:cstheme="minorHAnsi"/>
        </w:rPr>
        <w:t xml:space="preserve"> große Aufmerksamkeit für Drittanbieter-Sicherheit.</w:t>
      </w:r>
    </w:p>
    <w:p w14:paraId="3BF0C52D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Fokus auf Überprüfungen, Signaturen und Transparenz.</w:t>
      </w:r>
    </w:p>
    <w:p w14:paraId="1EC915EF" w14:textId="2D48D668" w:rsidR="00F81887" w:rsidRPr="00F81887" w:rsidRDefault="00F81887" w:rsidP="00114BF3">
      <w:pPr>
        <w:pStyle w:val="berschrift3"/>
        <w:numPr>
          <w:ilvl w:val="0"/>
          <w:numId w:val="13"/>
        </w:numPr>
      </w:pPr>
      <w:r w:rsidRPr="00F81887">
        <w:t>Biometrische Authentifizierung</w:t>
      </w:r>
    </w:p>
    <w:p w14:paraId="235B2959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Zunehmender Ersatz klassischer Passwörter.</w:t>
      </w:r>
    </w:p>
    <w:p w14:paraId="7B4E05A8" w14:textId="77777777" w:rsidR="00F81887" w:rsidRPr="00F81887" w:rsidRDefault="00F81887" w:rsidP="00F81887">
      <w:pPr>
        <w:numPr>
          <w:ilvl w:val="1"/>
          <w:numId w:val="13"/>
        </w:numPr>
        <w:rPr>
          <w:rFonts w:cstheme="minorHAnsi"/>
        </w:rPr>
      </w:pPr>
      <w:r w:rsidRPr="00F81887">
        <w:rPr>
          <w:rFonts w:cstheme="minorHAnsi"/>
        </w:rPr>
        <w:t>Fingerabdruck, Gesichtserkennung und Iris-Scan.</w:t>
      </w:r>
    </w:p>
    <w:p w14:paraId="7B3C056C" w14:textId="52DABDF2" w:rsidR="00F81887" w:rsidRPr="00F81887" w:rsidRDefault="00F81887" w:rsidP="002A463B">
      <w:pPr>
        <w:pStyle w:val="berschrift2"/>
        <w:numPr>
          <w:ilvl w:val="0"/>
          <w:numId w:val="24"/>
        </w:numPr>
      </w:pPr>
      <w:r w:rsidRPr="00F81887">
        <w:t>Datenschutz: Rechtliche Entwicklungen</w:t>
      </w:r>
    </w:p>
    <w:p w14:paraId="48A90921" w14:textId="0A2C7868" w:rsidR="00F81887" w:rsidRPr="00F81887" w:rsidRDefault="00F81887" w:rsidP="00114BF3">
      <w:pPr>
        <w:pStyle w:val="berschrift3"/>
        <w:numPr>
          <w:ilvl w:val="0"/>
          <w:numId w:val="14"/>
        </w:numPr>
      </w:pPr>
      <w:r w:rsidRPr="00F81887">
        <w:t>DSGVO und NIS2-Richtlinie</w:t>
      </w:r>
    </w:p>
    <w:p w14:paraId="17D00B6F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Weiterentwicklung bestehender Regelungen.</w:t>
      </w:r>
    </w:p>
    <w:p w14:paraId="23537000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Neue Anforderungen an KRITIS-Unternehmen.</w:t>
      </w:r>
    </w:p>
    <w:p w14:paraId="52FC7F33" w14:textId="77777777" w:rsidR="00F81887" w:rsidRPr="00F81887" w:rsidRDefault="00F81887" w:rsidP="00114BF3">
      <w:pPr>
        <w:pStyle w:val="berschrift4"/>
        <w:ind w:firstLine="708"/>
      </w:pPr>
      <w:r w:rsidRPr="00F81887">
        <w:t>Erklärung der NIS2-Richtlinie:</w:t>
      </w:r>
    </w:p>
    <w:p w14:paraId="3BA8A124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 xml:space="preserve">Die NIS2 (Network and Information Security </w:t>
      </w:r>
      <w:proofErr w:type="spellStart"/>
      <w:r w:rsidRPr="00F81887">
        <w:rPr>
          <w:rFonts w:cstheme="minorHAnsi"/>
        </w:rPr>
        <w:t>Directive</w:t>
      </w:r>
      <w:proofErr w:type="spellEnd"/>
      <w:r w:rsidRPr="00F81887">
        <w:rPr>
          <w:rFonts w:cstheme="minorHAnsi"/>
        </w:rPr>
        <w:t xml:space="preserve"> 2) ist eine EU-Richtlinie zur Verbesserung der Cybersicherheit.</w:t>
      </w:r>
    </w:p>
    <w:p w14:paraId="4F3AC535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Sie erweitert den Anwendungsbereich auf mehr Branchen (z. B. Energie, Gesundheit, Verkehr, IKT, öffentlicher Sektor).</w:t>
      </w:r>
    </w:p>
    <w:p w14:paraId="1CAC6802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Unternehmen müssen angemessene technische und organisatorische Maßnahmen zum Schutz vor Cyberrisiken umsetzen.</w:t>
      </w:r>
    </w:p>
    <w:p w14:paraId="1D1EE1D5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Es gibt strenge Meldepflichten (binnen 24 Stunden) und Sanktionen bei Nichteinhaltung.</w:t>
      </w:r>
    </w:p>
    <w:p w14:paraId="44CA5855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Die Richtlinie verlangt unter anderem Risikoanalysen, Business Continuity Management, Zugangskontrollen, Verschlüsselung und Security Awareness.</w:t>
      </w:r>
    </w:p>
    <w:p w14:paraId="21AB9850" w14:textId="763BA4A1" w:rsidR="00F81887" w:rsidRPr="00F81887" w:rsidRDefault="00F81887" w:rsidP="00114BF3">
      <w:pPr>
        <w:pStyle w:val="berschrift3"/>
        <w:numPr>
          <w:ilvl w:val="0"/>
          <w:numId w:val="14"/>
        </w:numPr>
      </w:pPr>
      <w:r w:rsidRPr="00F81887">
        <w:t>Koalitionsvertrag 2025</w:t>
      </w:r>
    </w:p>
    <w:p w14:paraId="4EFEE9F6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Einheitliche Datenschutzaufsicht.</w:t>
      </w:r>
    </w:p>
    <w:p w14:paraId="24626559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Reform der DSGVO und klarere Anforderungen für KMU und Ehrenamt.</w:t>
      </w:r>
    </w:p>
    <w:p w14:paraId="6DD6DF25" w14:textId="75F8EB00" w:rsidR="00F81887" w:rsidRPr="00F81887" w:rsidRDefault="00F81887" w:rsidP="00114BF3">
      <w:pPr>
        <w:pStyle w:val="berschrift3"/>
        <w:numPr>
          <w:ilvl w:val="0"/>
          <w:numId w:val="14"/>
        </w:numPr>
      </w:pPr>
      <w:r w:rsidRPr="00F81887">
        <w:t>Internationale Datenübertragungen</w:t>
      </w:r>
    </w:p>
    <w:p w14:paraId="673B8A25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EU-US Data Privacy Framework im Fokus.</w:t>
      </w:r>
    </w:p>
    <w:p w14:paraId="722FA972" w14:textId="77777777" w:rsidR="00F81887" w:rsidRPr="00F81887" w:rsidRDefault="00F81887" w:rsidP="00F81887">
      <w:pPr>
        <w:numPr>
          <w:ilvl w:val="1"/>
          <w:numId w:val="14"/>
        </w:numPr>
        <w:rPr>
          <w:rFonts w:cstheme="minorHAnsi"/>
        </w:rPr>
      </w:pPr>
      <w:r w:rsidRPr="00F81887">
        <w:rPr>
          <w:rFonts w:cstheme="minorHAnsi"/>
        </w:rPr>
        <w:t>Rechtssicherheit bei Datenflüssen über Landesgrenzen hinweg.</w:t>
      </w:r>
    </w:p>
    <w:p w14:paraId="29846BDB" w14:textId="78DA12C9" w:rsidR="00F81887" w:rsidRPr="00F81887" w:rsidRDefault="00F81887" w:rsidP="002A463B">
      <w:pPr>
        <w:pStyle w:val="berschrift2"/>
        <w:numPr>
          <w:ilvl w:val="0"/>
          <w:numId w:val="24"/>
        </w:numPr>
      </w:pPr>
      <w:r w:rsidRPr="00F81887">
        <w:t>KI und Datenschutz</w:t>
      </w:r>
    </w:p>
    <w:p w14:paraId="582A8AB2" w14:textId="77777777" w:rsidR="00F81887" w:rsidRPr="00F81887" w:rsidRDefault="00F81887" w:rsidP="00F81887">
      <w:pPr>
        <w:numPr>
          <w:ilvl w:val="0"/>
          <w:numId w:val="15"/>
        </w:numPr>
        <w:rPr>
          <w:rFonts w:cstheme="minorHAnsi"/>
        </w:rPr>
      </w:pPr>
      <w:r w:rsidRPr="00F81887">
        <w:rPr>
          <w:rFonts w:cstheme="minorHAnsi"/>
        </w:rPr>
        <w:t>KI in Geschäftsprozessen birgt neue Risiken.</w:t>
      </w:r>
    </w:p>
    <w:p w14:paraId="7317BC35" w14:textId="77777777" w:rsidR="00F81887" w:rsidRPr="00F81887" w:rsidRDefault="00F81887" w:rsidP="00F81887">
      <w:pPr>
        <w:numPr>
          <w:ilvl w:val="0"/>
          <w:numId w:val="15"/>
        </w:numPr>
        <w:rPr>
          <w:rFonts w:cstheme="minorHAnsi"/>
        </w:rPr>
      </w:pPr>
      <w:r w:rsidRPr="00F81887">
        <w:rPr>
          <w:rFonts w:cstheme="minorHAnsi"/>
        </w:rPr>
        <w:t>Herausforderung: Datenschutzkonformer KI-Einsatz.</w:t>
      </w:r>
    </w:p>
    <w:p w14:paraId="709C2C85" w14:textId="77777777" w:rsidR="00F81887" w:rsidRPr="00F81887" w:rsidRDefault="00F81887" w:rsidP="00F81887">
      <w:pPr>
        <w:numPr>
          <w:ilvl w:val="0"/>
          <w:numId w:val="15"/>
        </w:numPr>
        <w:rPr>
          <w:rFonts w:cstheme="minorHAnsi"/>
        </w:rPr>
      </w:pPr>
      <w:r w:rsidRPr="00F81887">
        <w:rPr>
          <w:rFonts w:cstheme="minorHAnsi"/>
        </w:rPr>
        <w:t>Themen: Trainingsdaten, Transparenz, algorithmische Fairness.</w:t>
      </w:r>
    </w:p>
    <w:p w14:paraId="3264E07B" w14:textId="02ACC2E8" w:rsidR="00F81887" w:rsidRPr="00F81887" w:rsidRDefault="00F81887" w:rsidP="002A463B">
      <w:pPr>
        <w:pStyle w:val="berschrift2"/>
        <w:numPr>
          <w:ilvl w:val="0"/>
          <w:numId w:val="24"/>
        </w:numPr>
      </w:pPr>
      <w:r w:rsidRPr="00F81887">
        <w:t>Sektor-spezifische Entwicklungen</w:t>
      </w:r>
    </w:p>
    <w:p w14:paraId="63049364" w14:textId="77777777" w:rsidR="00F81887" w:rsidRPr="00F81887" w:rsidRDefault="00F81887" w:rsidP="00F81887">
      <w:pPr>
        <w:numPr>
          <w:ilvl w:val="0"/>
          <w:numId w:val="16"/>
        </w:numPr>
        <w:rPr>
          <w:rFonts w:cstheme="minorHAnsi"/>
        </w:rPr>
      </w:pPr>
      <w:r w:rsidRPr="00F81887">
        <w:rPr>
          <w:rFonts w:cstheme="minorHAnsi"/>
        </w:rPr>
        <w:t>Gesundheitsdaten besonders sensibel.</w:t>
      </w:r>
    </w:p>
    <w:p w14:paraId="419752D2" w14:textId="77777777" w:rsidR="00F81887" w:rsidRPr="00F81887" w:rsidRDefault="00F81887" w:rsidP="00F81887">
      <w:pPr>
        <w:numPr>
          <w:ilvl w:val="0"/>
          <w:numId w:val="16"/>
        </w:numPr>
        <w:rPr>
          <w:rFonts w:cstheme="minorHAnsi"/>
        </w:rPr>
      </w:pPr>
      <w:r w:rsidRPr="00F81887">
        <w:rPr>
          <w:rFonts w:cstheme="minorHAnsi"/>
        </w:rPr>
        <w:t>Elektronische Patientenakten und KI-gestützte Diagnostik verlangen strikte Schutzmaßnahmen.</w:t>
      </w:r>
    </w:p>
    <w:p w14:paraId="655126EA" w14:textId="72F9801D" w:rsidR="00F81887" w:rsidRPr="00F81887" w:rsidRDefault="00F81887" w:rsidP="002A463B">
      <w:pPr>
        <w:pStyle w:val="berschrift2"/>
        <w:numPr>
          <w:ilvl w:val="0"/>
          <w:numId w:val="24"/>
        </w:numPr>
      </w:pPr>
      <w:r w:rsidRPr="00F81887">
        <w:t>Empfehlungen für Unternehmen</w:t>
      </w:r>
    </w:p>
    <w:p w14:paraId="754EDD09" w14:textId="77777777" w:rsidR="00F81887" w:rsidRPr="00F81887" w:rsidRDefault="00F81887" w:rsidP="00F81887">
      <w:pPr>
        <w:numPr>
          <w:ilvl w:val="0"/>
          <w:numId w:val="17"/>
        </w:numPr>
        <w:rPr>
          <w:rFonts w:cstheme="minorHAnsi"/>
        </w:rPr>
      </w:pPr>
      <w:r w:rsidRPr="00F81887">
        <w:rPr>
          <w:rFonts w:cstheme="minorHAnsi"/>
        </w:rPr>
        <w:t>Zero-Trust umsetzen.</w:t>
      </w:r>
    </w:p>
    <w:p w14:paraId="6D829009" w14:textId="77777777" w:rsidR="00F81887" w:rsidRPr="00F81887" w:rsidRDefault="00F81887" w:rsidP="00F81887">
      <w:pPr>
        <w:numPr>
          <w:ilvl w:val="0"/>
          <w:numId w:val="17"/>
        </w:numPr>
        <w:rPr>
          <w:rFonts w:cstheme="minorHAnsi"/>
        </w:rPr>
      </w:pPr>
      <w:r w:rsidRPr="00F81887">
        <w:rPr>
          <w:rFonts w:cstheme="minorHAnsi"/>
        </w:rPr>
        <w:t xml:space="preserve">KI zur </w:t>
      </w:r>
      <w:proofErr w:type="spellStart"/>
      <w:r w:rsidRPr="00F81887">
        <w:rPr>
          <w:rFonts w:cstheme="minorHAnsi"/>
        </w:rPr>
        <w:t>Anomalieerkennung</w:t>
      </w:r>
      <w:proofErr w:type="spellEnd"/>
      <w:r w:rsidRPr="00F81887">
        <w:rPr>
          <w:rFonts w:cstheme="minorHAnsi"/>
        </w:rPr>
        <w:t xml:space="preserve"> einsetzen.</w:t>
      </w:r>
    </w:p>
    <w:p w14:paraId="44DCAD85" w14:textId="77777777" w:rsidR="00F81887" w:rsidRPr="00F81887" w:rsidRDefault="00F81887" w:rsidP="00F81887">
      <w:pPr>
        <w:numPr>
          <w:ilvl w:val="0"/>
          <w:numId w:val="17"/>
        </w:numPr>
        <w:rPr>
          <w:rFonts w:cstheme="minorHAnsi"/>
        </w:rPr>
      </w:pPr>
      <w:r w:rsidRPr="00F81887">
        <w:rPr>
          <w:rFonts w:cstheme="minorHAnsi"/>
        </w:rPr>
        <w:t>Cloud-Sicherheit und Software-Lieferkette priorisieren.</w:t>
      </w:r>
    </w:p>
    <w:p w14:paraId="615827D8" w14:textId="7A9134F6" w:rsidR="00F81887" w:rsidRDefault="00F81887" w:rsidP="00F81887">
      <w:pPr>
        <w:numPr>
          <w:ilvl w:val="0"/>
          <w:numId w:val="17"/>
        </w:numPr>
        <w:rPr>
          <w:rFonts w:cstheme="minorHAnsi"/>
        </w:rPr>
      </w:pPr>
      <w:r w:rsidRPr="00F81887">
        <w:rPr>
          <w:rFonts w:cstheme="minorHAnsi"/>
        </w:rPr>
        <w:t>Auf neue gesetzliche Rahmenbedingungen vorbereiten.</w:t>
      </w:r>
    </w:p>
    <w:p w14:paraId="75EF4F20" w14:textId="77777777" w:rsidR="00114BF3" w:rsidRPr="00F81887" w:rsidRDefault="00114BF3" w:rsidP="00114BF3">
      <w:pPr>
        <w:ind w:left="720"/>
        <w:rPr>
          <w:rFonts w:cstheme="minorHAnsi"/>
        </w:rPr>
      </w:pPr>
    </w:p>
    <w:p w14:paraId="0DFD67CF" w14:textId="77777777" w:rsidR="00F81887" w:rsidRPr="00F81887" w:rsidRDefault="00F81887" w:rsidP="00114BF3">
      <w:pPr>
        <w:pStyle w:val="berschrift1"/>
      </w:pPr>
      <w:r w:rsidRPr="00F81887">
        <w:t>Teil 2: Zusammenspiel von Datenschutz und IT-Sicherheit</w:t>
      </w:r>
    </w:p>
    <w:p w14:paraId="4D84179C" w14:textId="77777777" w:rsidR="00F81887" w:rsidRPr="002A463B" w:rsidRDefault="00F81887" w:rsidP="00F81887">
      <w:pPr>
        <w:rPr>
          <w:rFonts w:cstheme="minorHAnsi"/>
          <w:b/>
          <w:bCs/>
          <w:i/>
          <w:iCs/>
        </w:rPr>
      </w:pPr>
      <w:r w:rsidRPr="002A463B">
        <w:rPr>
          <w:rFonts w:cstheme="minorHAnsi"/>
          <w:b/>
          <w:bCs/>
          <w:i/>
          <w:iCs/>
        </w:rPr>
        <w:t>Gemeinsame Herausforderungen und Chancen (2025)</w:t>
      </w:r>
    </w:p>
    <w:p w14:paraId="5F8AAA57" w14:textId="77777777" w:rsidR="00F81887" w:rsidRPr="00F81887" w:rsidRDefault="00F81887" w:rsidP="00C313F5">
      <w:pPr>
        <w:pStyle w:val="berschrift3"/>
      </w:pPr>
      <w:r w:rsidRPr="00F81887">
        <w:t>1. Supply Chain Security (Software-Lieferkette)</w:t>
      </w:r>
    </w:p>
    <w:p w14:paraId="65B5B04F" w14:textId="77777777" w:rsidR="00F81887" w:rsidRPr="00F81887" w:rsidRDefault="00F81887" w:rsidP="00F81887">
      <w:pPr>
        <w:numPr>
          <w:ilvl w:val="0"/>
          <w:numId w:val="18"/>
        </w:numPr>
        <w:rPr>
          <w:rFonts w:cstheme="minorHAnsi"/>
        </w:rPr>
      </w:pPr>
      <w:r w:rsidRPr="00F81887">
        <w:rPr>
          <w:rFonts w:cstheme="minorHAnsi"/>
        </w:rPr>
        <w:t>Gefahr durch kompromittierte Drittanbieter-Software.</w:t>
      </w:r>
    </w:p>
    <w:p w14:paraId="0639A556" w14:textId="77777777" w:rsidR="00F81887" w:rsidRPr="00F81887" w:rsidRDefault="00F81887" w:rsidP="00F81887">
      <w:pPr>
        <w:numPr>
          <w:ilvl w:val="0"/>
          <w:numId w:val="18"/>
        </w:numPr>
        <w:rPr>
          <w:rFonts w:cstheme="minorHAnsi"/>
        </w:rPr>
      </w:pPr>
      <w:r w:rsidRPr="00F81887">
        <w:rPr>
          <w:rFonts w:cstheme="minorHAnsi"/>
        </w:rPr>
        <w:t>Risiken für personenbezogene Daten bei Schwachstellen.</w:t>
      </w:r>
    </w:p>
    <w:p w14:paraId="6C889787" w14:textId="77777777" w:rsidR="00F81887" w:rsidRPr="00F81887" w:rsidRDefault="00F81887" w:rsidP="00F81887">
      <w:pPr>
        <w:numPr>
          <w:ilvl w:val="0"/>
          <w:numId w:val="18"/>
        </w:numPr>
        <w:rPr>
          <w:rFonts w:cstheme="minorHAnsi"/>
        </w:rPr>
      </w:pPr>
      <w:r w:rsidRPr="00F81887">
        <w:rPr>
          <w:rFonts w:cstheme="minorHAnsi"/>
        </w:rPr>
        <w:t xml:space="preserve">Maßnahmen: SBOM (Software Bill </w:t>
      </w:r>
      <w:proofErr w:type="spellStart"/>
      <w:r w:rsidRPr="00F81887">
        <w:rPr>
          <w:rFonts w:cstheme="minorHAnsi"/>
        </w:rPr>
        <w:t>of</w:t>
      </w:r>
      <w:proofErr w:type="spellEnd"/>
      <w:r w:rsidRPr="00F81887">
        <w:rPr>
          <w:rFonts w:cstheme="minorHAnsi"/>
        </w:rPr>
        <w:t xml:space="preserve"> Materials), Update-Signaturen, Zero-Trust-Strategien.</w:t>
      </w:r>
    </w:p>
    <w:p w14:paraId="4F29F43A" w14:textId="77777777" w:rsidR="00F81887" w:rsidRPr="00F81887" w:rsidRDefault="00F81887" w:rsidP="00C313F5">
      <w:pPr>
        <w:pStyle w:val="berschrift3"/>
      </w:pPr>
      <w:r w:rsidRPr="00F81887">
        <w:t xml:space="preserve">2. Datenschutz </w:t>
      </w:r>
      <w:proofErr w:type="spellStart"/>
      <w:r w:rsidRPr="00F81887">
        <w:t>by</w:t>
      </w:r>
      <w:proofErr w:type="spellEnd"/>
      <w:r w:rsidRPr="00F81887">
        <w:t xml:space="preserve"> Design &amp; </w:t>
      </w:r>
      <w:proofErr w:type="spellStart"/>
      <w:r w:rsidRPr="00F81887">
        <w:t>by</w:t>
      </w:r>
      <w:proofErr w:type="spellEnd"/>
      <w:r w:rsidRPr="00F81887">
        <w:t xml:space="preserve"> Default</w:t>
      </w:r>
    </w:p>
    <w:p w14:paraId="178B3B5A" w14:textId="77777777" w:rsidR="00F81887" w:rsidRPr="00F81887" w:rsidRDefault="00F81887" w:rsidP="00F81887">
      <w:pPr>
        <w:numPr>
          <w:ilvl w:val="0"/>
          <w:numId w:val="19"/>
        </w:numPr>
        <w:rPr>
          <w:rFonts w:cstheme="minorHAnsi"/>
        </w:rPr>
      </w:pPr>
      <w:r w:rsidRPr="00F81887">
        <w:rPr>
          <w:rFonts w:cstheme="minorHAnsi"/>
        </w:rPr>
        <w:t>Datenminimierung, Verschlüsselung, Zugriffskontrolle ab Werk.</w:t>
      </w:r>
    </w:p>
    <w:p w14:paraId="53709CD9" w14:textId="77777777" w:rsidR="00F81887" w:rsidRPr="00F81887" w:rsidRDefault="00F81887" w:rsidP="00F81887">
      <w:pPr>
        <w:numPr>
          <w:ilvl w:val="0"/>
          <w:numId w:val="19"/>
        </w:numPr>
        <w:rPr>
          <w:rFonts w:cstheme="minorHAnsi"/>
        </w:rPr>
      </w:pPr>
      <w:r w:rsidRPr="00F81887">
        <w:rPr>
          <w:rFonts w:cstheme="minorHAnsi"/>
        </w:rPr>
        <w:t>Erfordert sichere IT-Strukturen als Basis.</w:t>
      </w:r>
    </w:p>
    <w:p w14:paraId="223E10AB" w14:textId="77777777" w:rsidR="00F81887" w:rsidRPr="00F81887" w:rsidRDefault="00F81887" w:rsidP="002A463B">
      <w:pPr>
        <w:pStyle w:val="berschrift3"/>
      </w:pPr>
      <w:r w:rsidRPr="00F81887">
        <w:t>3. Künstliche Intelligenz + Datenschutz</w:t>
      </w:r>
    </w:p>
    <w:p w14:paraId="42122FCF" w14:textId="77777777" w:rsidR="00F81887" w:rsidRPr="00F81887" w:rsidRDefault="00F81887" w:rsidP="00F81887">
      <w:pPr>
        <w:numPr>
          <w:ilvl w:val="0"/>
          <w:numId w:val="20"/>
        </w:numPr>
        <w:rPr>
          <w:rFonts w:cstheme="minorHAnsi"/>
        </w:rPr>
      </w:pPr>
      <w:r w:rsidRPr="00F81887">
        <w:rPr>
          <w:rFonts w:cstheme="minorHAnsi"/>
        </w:rPr>
        <w:t xml:space="preserve">KI schützt (z. B. bei Intrusion </w:t>
      </w:r>
      <w:proofErr w:type="spellStart"/>
      <w:r w:rsidRPr="00F81887">
        <w:rPr>
          <w:rFonts w:cstheme="minorHAnsi"/>
        </w:rPr>
        <w:t>Detection</w:t>
      </w:r>
      <w:proofErr w:type="spellEnd"/>
      <w:r w:rsidRPr="00F81887">
        <w:rPr>
          <w:rFonts w:cstheme="minorHAnsi"/>
        </w:rPr>
        <w:t>) und gefährdet (z. B. durch unkontrollierte Datenerfassung).</w:t>
      </w:r>
    </w:p>
    <w:p w14:paraId="4EC1012C" w14:textId="77777777" w:rsidR="00F81887" w:rsidRPr="00F81887" w:rsidRDefault="00F81887" w:rsidP="00F81887">
      <w:pPr>
        <w:numPr>
          <w:ilvl w:val="0"/>
          <w:numId w:val="20"/>
        </w:numPr>
        <w:rPr>
          <w:rFonts w:cstheme="minorHAnsi"/>
        </w:rPr>
      </w:pPr>
      <w:r w:rsidRPr="00F81887">
        <w:rPr>
          <w:rFonts w:cstheme="minorHAnsi"/>
        </w:rPr>
        <w:t>Neue EU-Regularien wie der AI Act regeln Einsatz.</w:t>
      </w:r>
    </w:p>
    <w:p w14:paraId="5D56E12E" w14:textId="77777777" w:rsidR="00F81887" w:rsidRPr="00F81887" w:rsidRDefault="00F81887" w:rsidP="002A463B">
      <w:pPr>
        <w:pStyle w:val="berschrift3"/>
      </w:pPr>
      <w:r w:rsidRPr="00F81887">
        <w:t xml:space="preserve">4. </w:t>
      </w:r>
      <w:proofErr w:type="spellStart"/>
      <w:r w:rsidRPr="00F81887">
        <w:t>Incident</w:t>
      </w:r>
      <w:proofErr w:type="spellEnd"/>
      <w:r w:rsidRPr="00F81887">
        <w:t xml:space="preserve"> Reporting &amp; Meldepflichten</w:t>
      </w:r>
    </w:p>
    <w:p w14:paraId="690986A3" w14:textId="77777777" w:rsidR="00F81887" w:rsidRPr="00F81887" w:rsidRDefault="00F81887" w:rsidP="00F81887">
      <w:pPr>
        <w:numPr>
          <w:ilvl w:val="0"/>
          <w:numId w:val="21"/>
        </w:numPr>
        <w:rPr>
          <w:rFonts w:cstheme="minorHAnsi"/>
        </w:rPr>
      </w:pPr>
      <w:r w:rsidRPr="00F81887">
        <w:rPr>
          <w:rFonts w:cstheme="minorHAnsi"/>
        </w:rPr>
        <w:t>IT-Sicherheitsvorfälle und Datenschutzverletzungen müssen gemeldet werden (72-Stunden-Regel).</w:t>
      </w:r>
    </w:p>
    <w:p w14:paraId="2D7F0EC1" w14:textId="77777777" w:rsidR="00F81887" w:rsidRPr="00F81887" w:rsidRDefault="00F81887" w:rsidP="00F81887">
      <w:pPr>
        <w:numPr>
          <w:ilvl w:val="0"/>
          <w:numId w:val="21"/>
        </w:numPr>
        <w:rPr>
          <w:rFonts w:cstheme="minorHAnsi"/>
        </w:rPr>
      </w:pPr>
      <w:r w:rsidRPr="00F81887">
        <w:rPr>
          <w:rFonts w:cstheme="minorHAnsi"/>
        </w:rPr>
        <w:t>IT-Sicherheit entscheidend für schnelle Reaktion.</w:t>
      </w:r>
    </w:p>
    <w:p w14:paraId="7E65DF65" w14:textId="77777777" w:rsidR="00F81887" w:rsidRPr="00F81887" w:rsidRDefault="00F81887" w:rsidP="002A463B">
      <w:pPr>
        <w:pStyle w:val="berschrift3"/>
      </w:pPr>
      <w:r w:rsidRPr="00F81887">
        <w:t>5. Regulatorische Integration</w:t>
      </w:r>
    </w:p>
    <w:p w14:paraId="25382B5E" w14:textId="77777777" w:rsidR="00F81887" w:rsidRPr="00F81887" w:rsidRDefault="00F81887" w:rsidP="00F81887">
      <w:pPr>
        <w:numPr>
          <w:ilvl w:val="0"/>
          <w:numId w:val="22"/>
        </w:numPr>
        <w:rPr>
          <w:rFonts w:cstheme="minorHAnsi"/>
        </w:rPr>
      </w:pPr>
      <w:r w:rsidRPr="00F81887">
        <w:rPr>
          <w:rFonts w:cstheme="minorHAnsi"/>
        </w:rPr>
        <w:t xml:space="preserve">EU: NIS2, DSA (Digital Services Act), DMA (Digital </w:t>
      </w:r>
      <w:proofErr w:type="spellStart"/>
      <w:r w:rsidRPr="00F81887">
        <w:rPr>
          <w:rFonts w:cstheme="minorHAnsi"/>
        </w:rPr>
        <w:t>Markets</w:t>
      </w:r>
      <w:proofErr w:type="spellEnd"/>
      <w:r w:rsidRPr="00F81887">
        <w:rPr>
          <w:rFonts w:cstheme="minorHAnsi"/>
        </w:rPr>
        <w:t xml:space="preserve"> Act), CRV (</w:t>
      </w:r>
      <w:proofErr w:type="spellStart"/>
      <w:r w:rsidRPr="00F81887">
        <w:rPr>
          <w:rFonts w:cstheme="minorHAnsi"/>
        </w:rPr>
        <w:t>Cyber</w:t>
      </w:r>
      <w:proofErr w:type="spellEnd"/>
      <w:r w:rsidRPr="00F81887">
        <w:rPr>
          <w:rFonts w:cstheme="minorHAnsi"/>
        </w:rPr>
        <w:t xml:space="preserve"> </w:t>
      </w:r>
      <w:proofErr w:type="spellStart"/>
      <w:r w:rsidRPr="00F81887">
        <w:rPr>
          <w:rFonts w:cstheme="minorHAnsi"/>
        </w:rPr>
        <w:t>Resilience</w:t>
      </w:r>
      <w:proofErr w:type="spellEnd"/>
      <w:r w:rsidRPr="00F81887">
        <w:rPr>
          <w:rFonts w:cstheme="minorHAnsi"/>
        </w:rPr>
        <w:t xml:space="preserve"> Verordnung) mit umfassenden Pflichten.</w:t>
      </w:r>
    </w:p>
    <w:p w14:paraId="76E46A6B" w14:textId="77777777" w:rsidR="00F81887" w:rsidRPr="00F81887" w:rsidRDefault="00F81887" w:rsidP="00F81887">
      <w:pPr>
        <w:numPr>
          <w:ilvl w:val="0"/>
          <w:numId w:val="22"/>
        </w:numPr>
        <w:rPr>
          <w:rFonts w:cstheme="minorHAnsi"/>
        </w:rPr>
      </w:pPr>
      <w:r w:rsidRPr="00F81887">
        <w:rPr>
          <w:rFonts w:cstheme="minorHAnsi"/>
        </w:rPr>
        <w:t>Unternehmen müssen Datenschutz und Sicherheit ganzheitlich denken.</w:t>
      </w:r>
    </w:p>
    <w:p w14:paraId="33D390B2" w14:textId="77777777" w:rsidR="00F81887" w:rsidRPr="00F81887" w:rsidRDefault="00F81887" w:rsidP="002A463B">
      <w:pPr>
        <w:pStyle w:val="berschrift3"/>
      </w:pPr>
      <w:r w:rsidRPr="00F81887">
        <w:t>Fazit</w:t>
      </w:r>
    </w:p>
    <w:p w14:paraId="5662C006" w14:textId="77777777" w:rsidR="00F81887" w:rsidRPr="00F81887" w:rsidRDefault="00F81887" w:rsidP="00F81887">
      <w:pPr>
        <w:numPr>
          <w:ilvl w:val="0"/>
          <w:numId w:val="23"/>
        </w:numPr>
        <w:rPr>
          <w:rFonts w:cstheme="minorHAnsi"/>
        </w:rPr>
      </w:pPr>
      <w:r w:rsidRPr="00F81887">
        <w:rPr>
          <w:rFonts w:cstheme="minorHAnsi"/>
        </w:rPr>
        <w:t>Supply Chain Security ist 2025 ein Schlüsselfaktor für Datenschutz.</w:t>
      </w:r>
    </w:p>
    <w:p w14:paraId="256D8B56" w14:textId="77777777" w:rsidR="00F81887" w:rsidRPr="00F81887" w:rsidRDefault="00F81887" w:rsidP="00F81887">
      <w:pPr>
        <w:numPr>
          <w:ilvl w:val="0"/>
          <w:numId w:val="23"/>
        </w:numPr>
        <w:rPr>
          <w:rFonts w:cstheme="minorHAnsi"/>
        </w:rPr>
      </w:pPr>
      <w:r w:rsidRPr="00F81887">
        <w:rPr>
          <w:rFonts w:cstheme="minorHAnsi"/>
        </w:rPr>
        <w:t>Datenschutz und IT-Sicherheit verschmelzen zunehmend zu einer einheitlichen strategischen Disziplin.</w:t>
      </w:r>
    </w:p>
    <w:p w14:paraId="530740D6" w14:textId="31C6FE06" w:rsidR="00F01852" w:rsidRPr="002A463B" w:rsidRDefault="00F81887" w:rsidP="002A463B">
      <w:pPr>
        <w:numPr>
          <w:ilvl w:val="0"/>
          <w:numId w:val="23"/>
        </w:numPr>
        <w:rPr>
          <w:rFonts w:cstheme="minorHAnsi"/>
        </w:rPr>
      </w:pPr>
      <w:r w:rsidRPr="00F81887">
        <w:rPr>
          <w:rFonts w:cstheme="minorHAnsi"/>
        </w:rPr>
        <w:t>Nur wer beide Bereiche integriert betrachtet, kann nachhaltige Compliance und Sicherheit gewährleisten.</w:t>
      </w:r>
    </w:p>
    <w:sectPr w:rsidR="00F01852" w:rsidRPr="002A463B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8561A" w14:textId="77777777" w:rsidR="00F81887" w:rsidRDefault="00F81887" w:rsidP="00F81887">
      <w:pPr>
        <w:spacing w:after="0" w:line="240" w:lineRule="auto"/>
      </w:pPr>
      <w:r>
        <w:separator/>
      </w:r>
    </w:p>
  </w:endnote>
  <w:endnote w:type="continuationSeparator" w:id="0">
    <w:p w14:paraId="383800AE" w14:textId="77777777" w:rsidR="00F81887" w:rsidRDefault="00F81887" w:rsidP="00F8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9B02C" w14:textId="77777777" w:rsidR="00AA33AA" w:rsidRPr="00AA33AA" w:rsidRDefault="00AA33AA" w:rsidP="00AA33AA">
    <w:pPr>
      <w:pStyle w:val="Fuzeile"/>
      <w:jc w:val="right"/>
      <w:rPr>
        <w:i/>
        <w:iCs/>
        <w:color w:val="808080" w:themeColor="background1" w:themeShade="80"/>
      </w:rPr>
    </w:pPr>
    <w:r w:rsidRPr="00AA33AA">
      <w:rPr>
        <w:i/>
        <w:iCs/>
        <w:color w:val="808080" w:themeColor="background1" w:themeShade="80"/>
      </w:rPr>
      <w:t xml:space="preserve">Seite </w:t>
    </w:r>
    <w:r w:rsidRPr="00AA33AA">
      <w:rPr>
        <w:i/>
        <w:iCs/>
        <w:color w:val="808080" w:themeColor="background1" w:themeShade="80"/>
      </w:rPr>
      <w:fldChar w:fldCharType="begin"/>
    </w:r>
    <w:r w:rsidRPr="00AA33AA">
      <w:rPr>
        <w:i/>
        <w:iCs/>
        <w:color w:val="808080" w:themeColor="background1" w:themeShade="80"/>
      </w:rPr>
      <w:instrText>PAGE  \* Arabic  \* MERGEFORMAT</w:instrText>
    </w:r>
    <w:r w:rsidRPr="00AA33AA">
      <w:rPr>
        <w:i/>
        <w:iCs/>
        <w:color w:val="808080" w:themeColor="background1" w:themeShade="80"/>
      </w:rPr>
      <w:fldChar w:fldCharType="separate"/>
    </w:r>
    <w:r w:rsidRPr="00AA33AA">
      <w:rPr>
        <w:i/>
        <w:iCs/>
        <w:color w:val="808080" w:themeColor="background1" w:themeShade="80"/>
      </w:rPr>
      <w:t>2</w:t>
    </w:r>
    <w:r w:rsidRPr="00AA33AA">
      <w:rPr>
        <w:i/>
        <w:iCs/>
        <w:color w:val="808080" w:themeColor="background1" w:themeShade="80"/>
      </w:rPr>
      <w:fldChar w:fldCharType="end"/>
    </w:r>
    <w:r w:rsidRPr="00AA33AA">
      <w:rPr>
        <w:i/>
        <w:iCs/>
        <w:color w:val="808080" w:themeColor="background1" w:themeShade="80"/>
      </w:rPr>
      <w:t xml:space="preserve"> von </w:t>
    </w:r>
    <w:r w:rsidRPr="00AA33AA">
      <w:rPr>
        <w:i/>
        <w:iCs/>
        <w:color w:val="808080" w:themeColor="background1" w:themeShade="80"/>
      </w:rPr>
      <w:fldChar w:fldCharType="begin"/>
    </w:r>
    <w:r w:rsidRPr="00AA33AA">
      <w:rPr>
        <w:i/>
        <w:iCs/>
        <w:color w:val="808080" w:themeColor="background1" w:themeShade="80"/>
      </w:rPr>
      <w:instrText>NUMPAGES \* Arabisch \* MERGEFORMAT</w:instrText>
    </w:r>
    <w:r w:rsidRPr="00AA33AA">
      <w:rPr>
        <w:i/>
        <w:iCs/>
        <w:color w:val="808080" w:themeColor="background1" w:themeShade="80"/>
      </w:rPr>
      <w:fldChar w:fldCharType="separate"/>
    </w:r>
    <w:r w:rsidRPr="00AA33AA">
      <w:rPr>
        <w:i/>
        <w:iCs/>
        <w:color w:val="808080" w:themeColor="background1" w:themeShade="80"/>
      </w:rPr>
      <w:t>2</w:t>
    </w:r>
    <w:r w:rsidRPr="00AA33AA">
      <w:rPr>
        <w:i/>
        <w:iCs/>
        <w:color w:val="808080" w:themeColor="background1" w:themeShade="80"/>
      </w:rPr>
      <w:fldChar w:fldCharType="end"/>
    </w:r>
  </w:p>
  <w:p w14:paraId="7261F941" w14:textId="77777777" w:rsidR="00F81887" w:rsidRDefault="00F818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A4958" w14:textId="77777777" w:rsidR="00F81887" w:rsidRDefault="00F81887" w:rsidP="00F81887">
      <w:pPr>
        <w:spacing w:after="0" w:line="240" w:lineRule="auto"/>
      </w:pPr>
      <w:r>
        <w:separator/>
      </w:r>
    </w:p>
  </w:footnote>
  <w:footnote w:type="continuationSeparator" w:id="0">
    <w:p w14:paraId="1C20B729" w14:textId="77777777" w:rsidR="00F81887" w:rsidRDefault="00F81887" w:rsidP="00F81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4DDEC" w14:textId="703CAA0C" w:rsidR="00F81887" w:rsidRPr="00F81887" w:rsidRDefault="00F81887" w:rsidP="00F81887">
    <w:pPr>
      <w:pStyle w:val="Kopfzeile"/>
      <w:jc w:val="right"/>
      <w:rPr>
        <w:i/>
        <w:iCs/>
        <w:color w:val="808080" w:themeColor="background1" w:themeShade="80"/>
      </w:rPr>
    </w:pPr>
    <w:r w:rsidRPr="00F81887">
      <w:rPr>
        <w:i/>
        <w:iCs/>
        <w:color w:val="808080" w:themeColor="background1" w:themeShade="80"/>
      </w:rPr>
      <w:t>IT-Sicherheit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0E53"/>
    <w:multiLevelType w:val="multilevel"/>
    <w:tmpl w:val="4DFA0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A706A"/>
    <w:multiLevelType w:val="multilevel"/>
    <w:tmpl w:val="E976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004BB"/>
    <w:multiLevelType w:val="multilevel"/>
    <w:tmpl w:val="36D6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C5723"/>
    <w:multiLevelType w:val="multilevel"/>
    <w:tmpl w:val="52EA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53E9E"/>
    <w:multiLevelType w:val="multilevel"/>
    <w:tmpl w:val="03B2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80329"/>
    <w:multiLevelType w:val="multilevel"/>
    <w:tmpl w:val="C1D4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A195B"/>
    <w:multiLevelType w:val="multilevel"/>
    <w:tmpl w:val="E7BC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F40B7"/>
    <w:multiLevelType w:val="multilevel"/>
    <w:tmpl w:val="F2E2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A53C33"/>
    <w:multiLevelType w:val="multilevel"/>
    <w:tmpl w:val="5186D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85AE8"/>
    <w:multiLevelType w:val="multilevel"/>
    <w:tmpl w:val="762C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86A56"/>
    <w:multiLevelType w:val="hybridMultilevel"/>
    <w:tmpl w:val="29841832"/>
    <w:lvl w:ilvl="0" w:tplc="BB24080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46176"/>
    <w:multiLevelType w:val="multilevel"/>
    <w:tmpl w:val="8370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9D3427"/>
    <w:multiLevelType w:val="multilevel"/>
    <w:tmpl w:val="0AAA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6A0184"/>
    <w:multiLevelType w:val="multilevel"/>
    <w:tmpl w:val="B454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97520B"/>
    <w:multiLevelType w:val="multilevel"/>
    <w:tmpl w:val="6B96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AE1F56"/>
    <w:multiLevelType w:val="multilevel"/>
    <w:tmpl w:val="B0C0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F26B4F"/>
    <w:multiLevelType w:val="multilevel"/>
    <w:tmpl w:val="264C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7E77C4"/>
    <w:multiLevelType w:val="multilevel"/>
    <w:tmpl w:val="D2ACB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EA182D"/>
    <w:multiLevelType w:val="multilevel"/>
    <w:tmpl w:val="7914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4D6BF9"/>
    <w:multiLevelType w:val="multilevel"/>
    <w:tmpl w:val="1A54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FC09A9"/>
    <w:multiLevelType w:val="multilevel"/>
    <w:tmpl w:val="D4009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Theme="majorEastAsia" w:hAnsiTheme="majorHAnsi" w:cstheme="maj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622F76"/>
    <w:multiLevelType w:val="multilevel"/>
    <w:tmpl w:val="22DC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E2D18"/>
    <w:multiLevelType w:val="multilevel"/>
    <w:tmpl w:val="6C9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6A1FB8"/>
    <w:multiLevelType w:val="multilevel"/>
    <w:tmpl w:val="30987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5"/>
  </w:num>
  <w:num w:numId="3">
    <w:abstractNumId w:val="14"/>
  </w:num>
  <w:num w:numId="4">
    <w:abstractNumId w:val="0"/>
  </w:num>
  <w:num w:numId="5">
    <w:abstractNumId w:val="9"/>
  </w:num>
  <w:num w:numId="6">
    <w:abstractNumId w:val="11"/>
  </w:num>
  <w:num w:numId="7">
    <w:abstractNumId w:val="2"/>
  </w:num>
  <w:num w:numId="8">
    <w:abstractNumId w:val="8"/>
  </w:num>
  <w:num w:numId="9">
    <w:abstractNumId w:val="16"/>
  </w:num>
  <w:num w:numId="10">
    <w:abstractNumId w:val="19"/>
  </w:num>
  <w:num w:numId="11">
    <w:abstractNumId w:val="12"/>
  </w:num>
  <w:num w:numId="12">
    <w:abstractNumId w:val="1"/>
  </w:num>
  <w:num w:numId="13">
    <w:abstractNumId w:val="20"/>
  </w:num>
  <w:num w:numId="14">
    <w:abstractNumId w:val="17"/>
  </w:num>
  <w:num w:numId="15">
    <w:abstractNumId w:val="5"/>
  </w:num>
  <w:num w:numId="16">
    <w:abstractNumId w:val="18"/>
  </w:num>
  <w:num w:numId="17">
    <w:abstractNumId w:val="21"/>
  </w:num>
  <w:num w:numId="18">
    <w:abstractNumId w:val="13"/>
  </w:num>
  <w:num w:numId="19">
    <w:abstractNumId w:val="23"/>
  </w:num>
  <w:num w:numId="20">
    <w:abstractNumId w:val="6"/>
  </w:num>
  <w:num w:numId="21">
    <w:abstractNumId w:val="4"/>
  </w:num>
  <w:num w:numId="22">
    <w:abstractNumId w:val="3"/>
  </w:num>
  <w:num w:numId="23">
    <w:abstractNumId w:val="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96"/>
    <w:rsid w:val="00114BF3"/>
    <w:rsid w:val="002A463B"/>
    <w:rsid w:val="004B7E25"/>
    <w:rsid w:val="007175B4"/>
    <w:rsid w:val="00A355BD"/>
    <w:rsid w:val="00AA33AA"/>
    <w:rsid w:val="00B76996"/>
    <w:rsid w:val="00C313F5"/>
    <w:rsid w:val="00E44211"/>
    <w:rsid w:val="00F01852"/>
    <w:rsid w:val="00F627F3"/>
    <w:rsid w:val="00F8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D73FC"/>
  <w15:chartTrackingRefBased/>
  <w15:docId w15:val="{CB34AC55-1F7A-4201-95CE-0035502C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14B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14B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14B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14B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81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81887"/>
  </w:style>
  <w:style w:type="paragraph" w:styleId="Fuzeile">
    <w:name w:val="footer"/>
    <w:basedOn w:val="Standard"/>
    <w:link w:val="FuzeileZchn"/>
    <w:uiPriority w:val="99"/>
    <w:unhideWhenUsed/>
    <w:rsid w:val="00F81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81887"/>
  </w:style>
  <w:style w:type="paragraph" w:styleId="Titel">
    <w:name w:val="Title"/>
    <w:basedOn w:val="Standard"/>
    <w:next w:val="Standard"/>
    <w:link w:val="TitelZchn"/>
    <w:uiPriority w:val="10"/>
    <w:qFormat/>
    <w:rsid w:val="00E442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4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14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14B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14B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14BF3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2</cp:revision>
  <dcterms:created xsi:type="dcterms:W3CDTF">2025-06-02T08:15:00Z</dcterms:created>
  <dcterms:modified xsi:type="dcterms:W3CDTF">2025-06-02T08:15:00Z</dcterms:modified>
</cp:coreProperties>
</file>